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9B" w:rsidRDefault="00A84D9B" w:rsidP="00A33875">
      <w:pPr>
        <w:autoSpaceDE w:val="0"/>
        <w:autoSpaceDN w:val="0"/>
        <w:adjustRightInd w:val="0"/>
        <w:spacing w:after="0" w:line="240" w:lineRule="auto"/>
        <w:jc w:val="both"/>
        <w:rPr>
          <w:rFonts w:ascii="Times New Roman" w:hAnsi="Times New Roman" w:cs="Times New Roman"/>
          <w:b/>
        </w:rPr>
      </w:pPr>
    </w:p>
    <w:p w:rsidR="00825E02" w:rsidRDefault="00825E02" w:rsidP="00825E02">
      <w:pPr>
        <w:pStyle w:val="Titolo1"/>
        <w:jc w:val="center"/>
      </w:pPr>
      <w:bookmarkStart w:id="0" w:name="_Toc392749923"/>
      <w:r>
        <w:rPr>
          <w:noProof/>
        </w:rPr>
        <w:drawing>
          <wp:inline distT="0" distB="0" distL="0" distR="0">
            <wp:extent cx="647700" cy="939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939800"/>
                    </a:xfrm>
                    <a:prstGeom prst="rect">
                      <a:avLst/>
                    </a:prstGeom>
                    <a:noFill/>
                    <a:ln>
                      <a:noFill/>
                    </a:ln>
                  </pic:spPr>
                </pic:pic>
              </a:graphicData>
            </a:graphic>
          </wp:inline>
        </w:drawing>
      </w:r>
      <w:bookmarkEnd w:id="0"/>
    </w:p>
    <w:p w:rsidR="00825E02" w:rsidRPr="00D2090C" w:rsidRDefault="00825E02" w:rsidP="00825E02"/>
    <w:p w:rsidR="00825E02" w:rsidRPr="00C67642" w:rsidRDefault="00825E02" w:rsidP="00825E02">
      <w:pPr>
        <w:pStyle w:val="Titolo1"/>
        <w:jc w:val="center"/>
        <w:rPr>
          <w:sz w:val="28"/>
          <w:szCs w:val="28"/>
        </w:rPr>
      </w:pPr>
      <w:bookmarkStart w:id="1" w:name="_Toc392749924"/>
      <w:r w:rsidRPr="00C67642">
        <w:rPr>
          <w:sz w:val="28"/>
          <w:szCs w:val="28"/>
        </w:rPr>
        <w:t>COMUNE DI TOFFIA</w:t>
      </w:r>
      <w:bookmarkEnd w:id="1"/>
    </w:p>
    <w:p w:rsidR="00825E02" w:rsidRPr="00C67642" w:rsidRDefault="00825E02" w:rsidP="00825E02">
      <w:pPr>
        <w:pStyle w:val="Titolo1"/>
        <w:jc w:val="center"/>
        <w:rPr>
          <w:sz w:val="20"/>
          <w:szCs w:val="20"/>
        </w:rPr>
      </w:pPr>
      <w:bookmarkStart w:id="2" w:name="_Toc392749925"/>
      <w:r w:rsidRPr="00C67642">
        <w:rPr>
          <w:sz w:val="20"/>
          <w:szCs w:val="20"/>
        </w:rPr>
        <w:t>Provincia di Rieti</w:t>
      </w:r>
      <w:bookmarkEnd w:id="2"/>
    </w:p>
    <w:p w:rsidR="00825E02" w:rsidRPr="00C67642" w:rsidRDefault="00825E02" w:rsidP="00825E02">
      <w:pPr>
        <w:pStyle w:val="Titolo1"/>
        <w:jc w:val="center"/>
        <w:rPr>
          <w:b w:val="0"/>
          <w:sz w:val="20"/>
          <w:szCs w:val="20"/>
        </w:rPr>
      </w:pPr>
      <w:bookmarkStart w:id="3" w:name="_Toc392749926"/>
      <w:r w:rsidRPr="00C67642">
        <w:rPr>
          <w:b w:val="0"/>
          <w:sz w:val="20"/>
          <w:szCs w:val="20"/>
        </w:rPr>
        <w:t xml:space="preserve">02039 Toffia, Via di Porta Maggiore n. 9 – </w:t>
      </w:r>
      <w:r>
        <w:rPr>
          <w:b w:val="0"/>
          <w:sz w:val="20"/>
          <w:szCs w:val="20"/>
        </w:rPr>
        <w:t xml:space="preserve">P.I. </w:t>
      </w:r>
      <w:r w:rsidRPr="00C67642">
        <w:rPr>
          <w:b w:val="0"/>
          <w:sz w:val="20"/>
          <w:szCs w:val="20"/>
        </w:rPr>
        <w:t>00109970574</w:t>
      </w:r>
      <w:bookmarkEnd w:id="3"/>
    </w:p>
    <w:p w:rsidR="00825E02" w:rsidRPr="00380EE0" w:rsidRDefault="00825E02" w:rsidP="00825E02">
      <w:pPr>
        <w:jc w:val="center"/>
        <w:rPr>
          <w:sz w:val="20"/>
          <w:szCs w:val="20"/>
          <w:lang w:val="en-US"/>
        </w:rPr>
      </w:pPr>
      <w:r w:rsidRPr="00380EE0">
        <w:rPr>
          <w:sz w:val="20"/>
          <w:szCs w:val="20"/>
          <w:lang w:val="en-US"/>
        </w:rPr>
        <w:t xml:space="preserve">Tel 0765/326032 Fax 0765/326375; email: </w:t>
      </w:r>
      <w:hyperlink r:id="rId6" w:history="1">
        <w:r w:rsidRPr="00380EE0">
          <w:rPr>
            <w:rStyle w:val="Collegamentoipertestuale"/>
            <w:sz w:val="20"/>
            <w:szCs w:val="20"/>
            <w:lang w:val="en-US"/>
          </w:rPr>
          <w:t>comuneditoffia@libero.it</w:t>
        </w:r>
      </w:hyperlink>
      <w:r w:rsidRPr="00380EE0">
        <w:rPr>
          <w:sz w:val="20"/>
          <w:szCs w:val="20"/>
          <w:lang w:val="en-US"/>
        </w:rPr>
        <w:t>Pec: comunicazione@pec.comune.toffia.ri.it</w:t>
      </w:r>
    </w:p>
    <w:p w:rsidR="00A84D9B" w:rsidRPr="00380EE0" w:rsidRDefault="00EE4475" w:rsidP="00825E02">
      <w:pPr>
        <w:jc w:val="center"/>
        <w:rPr>
          <w:b/>
          <w:bCs/>
          <w:lang w:val="en-US"/>
        </w:rPr>
      </w:pPr>
      <w:r w:rsidRPr="00EE4475">
        <w:rPr>
          <w:noProof/>
        </w:rPr>
        <w:pict>
          <v:line id="Connettore 1 1" o:spid="_x0000_s1026" style="position:absolute;left:0;text-align:left;z-index:251659264;visibility:visible" from="1.1pt,1.85pt" to="478.1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" strokecolor="#7f7f7f" strokeweight="1.25pt">
            <v:shadow on="t" opacity="24903f" origin=",.5" offset="0,.55556mm"/>
          </v:line>
        </w:pict>
      </w:r>
    </w:p>
    <w:p w:rsidR="00A84D9B" w:rsidRPr="00380EE0" w:rsidRDefault="00A84D9B" w:rsidP="00A33875">
      <w:pPr>
        <w:autoSpaceDE w:val="0"/>
        <w:autoSpaceDN w:val="0"/>
        <w:adjustRightInd w:val="0"/>
        <w:spacing w:after="0" w:line="240" w:lineRule="auto"/>
        <w:jc w:val="both"/>
        <w:rPr>
          <w:rFonts w:ascii="Times New Roman" w:hAnsi="Times New Roman" w:cs="Times New Roman"/>
          <w:b/>
          <w:lang w:val="en-US"/>
        </w:rPr>
      </w:pPr>
    </w:p>
    <w:p w:rsidR="00CD663F" w:rsidRPr="001E57C5" w:rsidRDefault="002C609A" w:rsidP="00A33875">
      <w:pPr>
        <w:autoSpaceDE w:val="0"/>
        <w:autoSpaceDN w:val="0"/>
        <w:adjustRightInd w:val="0"/>
        <w:spacing w:after="0" w:line="240" w:lineRule="auto"/>
        <w:jc w:val="both"/>
        <w:rPr>
          <w:rFonts w:ascii="Times New Roman" w:hAnsi="Times New Roman" w:cs="Times New Roman"/>
          <w:b/>
          <w:sz w:val="24"/>
          <w:szCs w:val="24"/>
        </w:rPr>
      </w:pPr>
      <w:r w:rsidRPr="001E57C5">
        <w:rPr>
          <w:rFonts w:ascii="Times New Roman" w:hAnsi="Times New Roman" w:cs="Times New Roman"/>
          <w:b/>
          <w:sz w:val="24"/>
          <w:szCs w:val="24"/>
        </w:rPr>
        <w:t xml:space="preserve">REGOLAMENTO PER LA DISCIPLINA DEGLI INCENTIVI PER LE FUNZIONI TECNICHE  DEL COMUNE </w:t>
      </w:r>
      <w:proofErr w:type="spellStart"/>
      <w:r w:rsidRPr="001E57C5">
        <w:rPr>
          <w:rFonts w:ascii="Times New Roman" w:hAnsi="Times New Roman" w:cs="Times New Roman"/>
          <w:b/>
          <w:sz w:val="24"/>
          <w:szCs w:val="24"/>
        </w:rPr>
        <w:t>DI</w:t>
      </w:r>
      <w:proofErr w:type="spellEnd"/>
      <w:r w:rsidRPr="001E57C5">
        <w:rPr>
          <w:rFonts w:ascii="Times New Roman" w:hAnsi="Times New Roman" w:cs="Times New Roman"/>
          <w:b/>
          <w:sz w:val="24"/>
          <w:szCs w:val="24"/>
        </w:rPr>
        <w:t xml:space="preserve"> TOFFIA </w:t>
      </w:r>
    </w:p>
    <w:p w:rsidR="002C609A" w:rsidRPr="00CD663F" w:rsidRDefault="00CD663F" w:rsidP="00A33875">
      <w:pPr>
        <w:autoSpaceDE w:val="0"/>
        <w:autoSpaceDN w:val="0"/>
        <w:adjustRightInd w:val="0"/>
        <w:spacing w:after="0" w:line="240" w:lineRule="auto"/>
        <w:jc w:val="both"/>
        <w:rPr>
          <w:rFonts w:ascii="Times New Roman" w:hAnsi="Times New Roman" w:cs="Times New Roman"/>
          <w:sz w:val="20"/>
          <w:szCs w:val="20"/>
        </w:rPr>
      </w:pPr>
      <w:r w:rsidRPr="00CD663F">
        <w:rPr>
          <w:rFonts w:ascii="Times New Roman" w:hAnsi="Times New Roman" w:cs="Times New Roman"/>
          <w:sz w:val="20"/>
          <w:szCs w:val="20"/>
        </w:rPr>
        <w:t xml:space="preserve">(approvato dalla contrattazione integrativa nella seduta del 22 ottobre 2018, verbale </w:t>
      </w:r>
      <w:proofErr w:type="spellStart"/>
      <w:r w:rsidRPr="00CD663F">
        <w:rPr>
          <w:rFonts w:ascii="Times New Roman" w:hAnsi="Times New Roman" w:cs="Times New Roman"/>
          <w:sz w:val="20"/>
          <w:szCs w:val="20"/>
        </w:rPr>
        <w:t>Prot</w:t>
      </w:r>
      <w:proofErr w:type="spellEnd"/>
      <w:r w:rsidRPr="00CD663F">
        <w:rPr>
          <w:rFonts w:ascii="Times New Roman" w:hAnsi="Times New Roman" w:cs="Times New Roman"/>
          <w:sz w:val="20"/>
          <w:szCs w:val="20"/>
        </w:rPr>
        <w:t>. 2590</w:t>
      </w:r>
      <w:r w:rsidR="001E57C5">
        <w:rPr>
          <w:rFonts w:ascii="Times New Roman" w:hAnsi="Times New Roman" w:cs="Times New Roman"/>
          <w:sz w:val="20"/>
          <w:szCs w:val="20"/>
        </w:rPr>
        <w:t>; successivamente approvato con delibera della Giunta comunale n. 54 del 24 ottobre 2018)</w:t>
      </w:r>
    </w:p>
    <w:p w:rsidR="002C609A" w:rsidRPr="00A84D9B" w:rsidRDefault="002C609A" w:rsidP="00A33875">
      <w:pPr>
        <w:autoSpaceDE w:val="0"/>
        <w:autoSpaceDN w:val="0"/>
        <w:adjustRightInd w:val="0"/>
        <w:spacing w:after="0" w:line="240" w:lineRule="auto"/>
        <w:jc w:val="both"/>
        <w:rPr>
          <w:rFonts w:ascii="Times New Roman" w:hAnsi="Times New Roman" w:cs="Times New Roman"/>
          <w:color w:val="000000"/>
        </w:rPr>
      </w:pPr>
    </w:p>
    <w:p w:rsidR="00A33875" w:rsidRPr="00A84D9B" w:rsidRDefault="00A33875" w:rsidP="00A33875">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CAPO I</w:t>
      </w:r>
    </w:p>
    <w:p w:rsidR="00A33875" w:rsidRPr="00A84D9B" w:rsidRDefault="00A33875" w:rsidP="00A33875">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Principi generali</w:t>
      </w:r>
    </w:p>
    <w:p w:rsidR="00A33875" w:rsidRPr="00A84D9B" w:rsidRDefault="00A33875" w:rsidP="00A33875">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w:t>
      </w:r>
    </w:p>
    <w:p w:rsidR="00A33875" w:rsidRPr="00A84D9B" w:rsidRDefault="00A33875" w:rsidP="00A33875">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Destinazione del fondo</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1. A</w:t>
      </w:r>
      <w:r w:rsidR="009A20EA" w:rsidRPr="00A84D9B">
        <w:rPr>
          <w:rFonts w:ascii="Times New Roman" w:hAnsi="Times New Roman" w:cs="Times New Roman"/>
          <w:color w:val="000000"/>
        </w:rPr>
        <w:t>i sensi dell’art. 113 comma 1 del Codice</w:t>
      </w:r>
      <w:r w:rsidR="00F21ED0">
        <w:rPr>
          <w:rFonts w:ascii="Times New Roman" w:hAnsi="Times New Roman" w:cs="Times New Roman"/>
          <w:color w:val="000000"/>
        </w:rPr>
        <w:t xml:space="preserve"> dei contratti pubblici</w:t>
      </w:r>
      <w:r w:rsidR="00720FEB" w:rsidRPr="00A84D9B">
        <w:rPr>
          <w:rFonts w:ascii="Times New Roman" w:hAnsi="Times New Roman" w:cs="Times New Roman"/>
          <w:color w:val="000000"/>
        </w:rPr>
        <w:t xml:space="preserve"> (D.lgs. 18</w:t>
      </w:r>
      <w:r w:rsidR="007606F5">
        <w:rPr>
          <w:rFonts w:ascii="Times New Roman" w:hAnsi="Times New Roman" w:cs="Times New Roman"/>
          <w:color w:val="000000"/>
        </w:rPr>
        <w:t xml:space="preserve"> aprile 2016 </w:t>
      </w:r>
      <w:r w:rsidR="00F21ED0">
        <w:rPr>
          <w:rFonts w:ascii="Times New Roman" w:hAnsi="Times New Roman" w:cs="Times New Roman"/>
          <w:color w:val="000000"/>
        </w:rPr>
        <w:t xml:space="preserve">n. 50 </w:t>
      </w:r>
      <w:r w:rsidR="007606F5">
        <w:rPr>
          <w:rFonts w:ascii="Times New Roman" w:hAnsi="Times New Roman" w:cs="Times New Roman"/>
          <w:color w:val="000000"/>
        </w:rPr>
        <w:t>e succ. modifiche)</w:t>
      </w:r>
      <w:r w:rsidR="009A20EA" w:rsidRPr="00A84D9B">
        <w:rPr>
          <w:rFonts w:ascii="Times New Roman" w:hAnsi="Times New Roman" w:cs="Times New Roman"/>
          <w:color w:val="000000"/>
        </w:rPr>
        <w:t xml:space="preserve"> il Comune,</w:t>
      </w:r>
      <w:r w:rsidRPr="00A84D9B">
        <w:rPr>
          <w:rFonts w:ascii="Times New Roman" w:hAnsi="Times New Roman" w:cs="Times New Roman"/>
          <w:color w:val="000000"/>
        </w:rPr>
        <w:t xml:space="preserve"> all’interno del quadro economico di ogni intervento riferito a lavori</w:t>
      </w:r>
      <w:r w:rsidR="009A20EA" w:rsidRPr="00A84D9B">
        <w:rPr>
          <w:rFonts w:ascii="Times New Roman" w:hAnsi="Times New Roman" w:cs="Times New Roman"/>
          <w:color w:val="000000"/>
        </w:rPr>
        <w:t>, servizi e forniture, prevede e destina</w:t>
      </w:r>
      <w:r w:rsidRPr="00A84D9B">
        <w:rPr>
          <w:rFonts w:ascii="Times New Roman" w:hAnsi="Times New Roman" w:cs="Times New Roman"/>
          <w:color w:val="000000"/>
        </w:rPr>
        <w:t xml:space="preserve"> una quota massima del 2% su</w:t>
      </w:r>
      <w:r w:rsidR="009A20EA" w:rsidRPr="00A84D9B">
        <w:rPr>
          <w:rFonts w:ascii="Times New Roman" w:hAnsi="Times New Roman" w:cs="Times New Roman"/>
          <w:color w:val="000000"/>
        </w:rPr>
        <w:t>ll’importo posto a base di gara ad un fondo per funzioni tecniche.</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2. Detto importo confluisce in un apposito fondo all’interno del quale la quota dell’80% ha</w:t>
      </w:r>
      <w:r w:rsidR="007278B8">
        <w:rPr>
          <w:rFonts w:ascii="Times New Roman" w:hAnsi="Times New Roman" w:cs="Times New Roman"/>
          <w:color w:val="000000"/>
        </w:rPr>
        <w:t xml:space="preserve"> </w:t>
      </w:r>
      <w:r w:rsidRPr="00A84D9B">
        <w:rPr>
          <w:rFonts w:ascii="Times New Roman" w:hAnsi="Times New Roman" w:cs="Times New Roman"/>
          <w:color w:val="000000"/>
        </w:rPr>
        <w:t>destinazione vincolata a uno specifico progetto; la restante quota del 20% può essere considerata assieme ad altre quote per contribuire complessivamente agli obiettivi di legge secondo le modalità definite dall’amministrazione. Non sono ammessi, riguardo a tale ultima percentuale, utilizzi diversi da quelli previsti dalla legge.</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 xml:space="preserve">3. L’ammontare delle risorse che alimentano il fondo è previsto nel </w:t>
      </w:r>
      <w:r w:rsidR="007278B8">
        <w:rPr>
          <w:rFonts w:ascii="Times New Roman" w:hAnsi="Times New Roman" w:cs="Times New Roman"/>
          <w:color w:val="000000"/>
        </w:rPr>
        <w:t>progetto di fattibilità tecnico-</w:t>
      </w:r>
      <w:r w:rsidRPr="00A84D9B">
        <w:rPr>
          <w:rFonts w:ascii="Times New Roman" w:hAnsi="Times New Roman" w:cs="Times New Roman"/>
          <w:color w:val="000000"/>
        </w:rPr>
        <w:t>economica o qualora mancante, nei successivi livelli di progettazione, nel quadro economico dell’opera come definito dall’art. 16 del DPR n. 207/2010.</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4. Per le acquisizioni di beni e servizi l’importo è stabilito nei relativi documenti di progetto.</w:t>
      </w:r>
    </w:p>
    <w:p w:rsidR="00F13C71" w:rsidRPr="00A84D9B" w:rsidRDefault="00F13C71"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5. Ai sensi di quanto previsto dall’art. 113 comma 5 bis del Codice, inserito dall’art. 1 comma 526 della legge n. 205/2017 gli incentivi di cui all’art. 113 fanno capo al medesimo capitolo di spesa previsto per i singoli lavori, servizi e forniture e, conseguentemente, sono esclusi dalla spesa del personale e dalla spesa per il trattamento accessorio (Corte dei Conti, Sezione Autonomie, delibera n. 6/2018).</w:t>
      </w:r>
    </w:p>
    <w:p w:rsidR="00A33875" w:rsidRPr="00A84D9B" w:rsidRDefault="00A33875" w:rsidP="00A33875">
      <w:pPr>
        <w:autoSpaceDE w:val="0"/>
        <w:autoSpaceDN w:val="0"/>
        <w:adjustRightInd w:val="0"/>
        <w:spacing w:after="0" w:line="240" w:lineRule="auto"/>
        <w:jc w:val="both"/>
        <w:rPr>
          <w:rFonts w:ascii="Times New Roman" w:hAnsi="Times New Roman" w:cs="Times New Roman"/>
          <w:b/>
          <w:bCs/>
          <w:color w:val="000000"/>
        </w:rPr>
      </w:pPr>
    </w:p>
    <w:p w:rsidR="00A33875" w:rsidRPr="00A84D9B" w:rsidRDefault="00A33875" w:rsidP="00A33875">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w:t>
      </w:r>
    </w:p>
    <w:p w:rsidR="00A33875" w:rsidRPr="00A84D9B" w:rsidRDefault="00A33875" w:rsidP="00A33875">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Destinatari</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1. La quota dell’80% di ciascun progetto è destinata ad incen</w:t>
      </w:r>
      <w:r w:rsidR="008A1A7B">
        <w:rPr>
          <w:rFonts w:ascii="Times New Roman" w:hAnsi="Times New Roman" w:cs="Times New Roman"/>
          <w:color w:val="000000"/>
        </w:rPr>
        <w:t>tivare l’attività dei soggetti,</w:t>
      </w:r>
      <w:r w:rsidR="00CA12C0" w:rsidRPr="00A84D9B">
        <w:rPr>
          <w:rFonts w:ascii="Times New Roman" w:hAnsi="Times New Roman" w:cs="Times New Roman"/>
          <w:color w:val="000000"/>
        </w:rPr>
        <w:t xml:space="preserve"> che siano </w:t>
      </w:r>
      <w:r w:rsidRPr="00A84D9B">
        <w:rPr>
          <w:rFonts w:ascii="Times New Roman" w:hAnsi="Times New Roman" w:cs="Times New Roman"/>
          <w:color w:val="000000"/>
        </w:rPr>
        <w:t>dipendenti</w:t>
      </w:r>
      <w:r w:rsidR="007278B8">
        <w:rPr>
          <w:rFonts w:ascii="Times New Roman" w:hAnsi="Times New Roman" w:cs="Times New Roman"/>
          <w:color w:val="000000"/>
        </w:rPr>
        <w:t xml:space="preserve"> </w:t>
      </w:r>
      <w:r w:rsidRPr="00A84D9B">
        <w:rPr>
          <w:rFonts w:ascii="Times New Roman" w:hAnsi="Times New Roman" w:cs="Times New Roman"/>
          <w:color w:val="000000"/>
        </w:rPr>
        <w:t xml:space="preserve">dell’ente, che svolgono le funzioni tecniche richieste dall’art. 113, comma 2, del </w:t>
      </w:r>
      <w:proofErr w:type="spellStart"/>
      <w:r w:rsidRPr="00A84D9B">
        <w:rPr>
          <w:rFonts w:ascii="Times New Roman" w:hAnsi="Times New Roman" w:cs="Times New Roman"/>
          <w:color w:val="000000"/>
        </w:rPr>
        <w:t>D.Lgs.</w:t>
      </w:r>
      <w:proofErr w:type="spellEnd"/>
      <w:r w:rsidRPr="00A84D9B">
        <w:rPr>
          <w:rFonts w:ascii="Times New Roman" w:hAnsi="Times New Roman" w:cs="Times New Roman"/>
          <w:color w:val="000000"/>
        </w:rPr>
        <w:t xml:space="preserve"> n. 50/2016e </w:t>
      </w:r>
      <w:proofErr w:type="spellStart"/>
      <w:r w:rsidRPr="00A84D9B">
        <w:rPr>
          <w:rFonts w:ascii="Times New Roman" w:hAnsi="Times New Roman" w:cs="Times New Roman"/>
          <w:color w:val="000000"/>
        </w:rPr>
        <w:t>s.m.i.</w:t>
      </w:r>
      <w:proofErr w:type="spellEnd"/>
      <w:r w:rsidR="00380EE0">
        <w:rPr>
          <w:rFonts w:ascii="Times New Roman" w:hAnsi="Times New Roman" w:cs="Times New Roman"/>
          <w:color w:val="000000"/>
        </w:rPr>
        <w:t xml:space="preserve"> in relazione ad una procedura di gara. </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2. Sono destinatari della quota del fondo incentivante i seguenti soggetti:</w:t>
      </w:r>
    </w:p>
    <w:p w:rsidR="000816DB" w:rsidRPr="000816DB" w:rsidRDefault="00A33875" w:rsidP="000816DB">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responsabile unico del procedimento;</w:t>
      </w:r>
    </w:p>
    <w:p w:rsidR="00A33875" w:rsidRPr="000816DB" w:rsidRDefault="00A33875" w:rsidP="000816DB">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incaricati della programmazione della spesa per lavori, servizi e forniture;</w:t>
      </w:r>
    </w:p>
    <w:p w:rsidR="00A33875" w:rsidRPr="000816DB" w:rsidRDefault="00A33875" w:rsidP="000816DB">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che effettuano la verifica preventiva di progettazione di cui all’art. 26 del Codice;</w:t>
      </w:r>
    </w:p>
    <w:p w:rsidR="00A33875" w:rsidRPr="000816DB" w:rsidRDefault="00A33875" w:rsidP="000816DB">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incaricati della predisposizione degli atti di gara, e di controllo delle procedure di gara atermini degli artt. 32 e 33 del Codice;</w:t>
      </w:r>
    </w:p>
    <w:p w:rsidR="00A33875" w:rsidRPr="000816DB" w:rsidRDefault="00A33875" w:rsidP="000816DB">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incaricati della direzione dei lavori;</w:t>
      </w:r>
    </w:p>
    <w:p w:rsidR="00A33875" w:rsidRPr="000816DB" w:rsidRDefault="00A33875" w:rsidP="000816DB">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incaricati della direzione dell’esecuzione;</w:t>
      </w:r>
    </w:p>
    <w:p w:rsidR="000816DB" w:rsidRDefault="00A33875" w:rsidP="00A33875">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lastRenderedPageBreak/>
        <w:t xml:space="preserve">soggetti </w:t>
      </w:r>
      <w:r w:rsidR="00CD663F">
        <w:rPr>
          <w:rFonts w:ascii="Times New Roman" w:hAnsi="Times New Roman" w:cs="Times New Roman"/>
          <w:color w:val="000000"/>
        </w:rPr>
        <w:t>incaricati del collaudo tecnico-</w:t>
      </w:r>
      <w:r w:rsidRPr="000816DB">
        <w:rPr>
          <w:rFonts w:ascii="Times New Roman" w:hAnsi="Times New Roman" w:cs="Times New Roman"/>
          <w:color w:val="000000"/>
        </w:rPr>
        <w:t>amministrativo;</w:t>
      </w:r>
    </w:p>
    <w:p w:rsidR="000816DB" w:rsidRDefault="00A33875" w:rsidP="00A33875">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incaricati del collaudo statico;</w:t>
      </w:r>
    </w:p>
    <w:p w:rsidR="000816DB" w:rsidRDefault="00A33875" w:rsidP="00A33875">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soggetti incaricati della verifica di conformità;</w:t>
      </w:r>
    </w:p>
    <w:p w:rsidR="000816DB" w:rsidRDefault="00957F61" w:rsidP="00A33875">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 xml:space="preserve">soggetti incaricati del coordinamento della sicurezza in fase di esecuzione </w:t>
      </w:r>
      <w:proofErr w:type="spellStart"/>
      <w:r w:rsidRPr="000816DB">
        <w:rPr>
          <w:rFonts w:ascii="Times New Roman" w:hAnsi="Times New Roman" w:cs="Times New Roman"/>
          <w:color w:val="000000"/>
        </w:rPr>
        <w:t>exDlgs</w:t>
      </w:r>
      <w:proofErr w:type="spellEnd"/>
      <w:r w:rsidRPr="000816DB">
        <w:rPr>
          <w:rFonts w:ascii="Times New Roman" w:hAnsi="Times New Roman" w:cs="Times New Roman"/>
          <w:color w:val="000000"/>
        </w:rPr>
        <w:t>. 81/2008.</w:t>
      </w:r>
    </w:p>
    <w:p w:rsidR="00A33875" w:rsidRDefault="00A33875" w:rsidP="00A33875">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i collaboratori dei suddetti soggetti.</w:t>
      </w:r>
    </w:p>
    <w:p w:rsidR="000816DB" w:rsidRPr="000816DB" w:rsidRDefault="000816DB" w:rsidP="000816DB">
      <w:pPr>
        <w:pStyle w:val="Paragrafoelenco"/>
        <w:autoSpaceDE w:val="0"/>
        <w:autoSpaceDN w:val="0"/>
        <w:adjustRightInd w:val="0"/>
        <w:spacing w:after="0" w:line="240" w:lineRule="auto"/>
        <w:jc w:val="both"/>
        <w:rPr>
          <w:rFonts w:ascii="Times New Roman" w:hAnsi="Times New Roman" w:cs="Times New Roman"/>
          <w:color w:val="000000"/>
        </w:rPr>
      </w:pPr>
    </w:p>
    <w:p w:rsidR="001F5F07" w:rsidRPr="00A84D9B" w:rsidRDefault="00D72718"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3. Il</w:t>
      </w:r>
      <w:r w:rsidR="001F5F07" w:rsidRPr="00A84D9B">
        <w:rPr>
          <w:rFonts w:ascii="Times New Roman" w:hAnsi="Times New Roman" w:cs="Times New Roman"/>
          <w:color w:val="000000"/>
        </w:rPr>
        <w:t xml:space="preserve"> fondo incentivante non è applicabile nel caso di ricorso al personale interno per le attività di progettazione (</w:t>
      </w:r>
      <w:r w:rsidRPr="00A84D9B">
        <w:rPr>
          <w:rFonts w:ascii="Times New Roman" w:hAnsi="Times New Roman" w:cs="Times New Roman"/>
          <w:color w:val="000000"/>
        </w:rPr>
        <w:t xml:space="preserve">art. 1 comma 1 lettera </w:t>
      </w:r>
      <w:proofErr w:type="spellStart"/>
      <w:r w:rsidRPr="00A84D9B">
        <w:rPr>
          <w:rFonts w:ascii="Times New Roman" w:hAnsi="Times New Roman" w:cs="Times New Roman"/>
          <w:color w:val="000000"/>
        </w:rPr>
        <w:t>rr</w:t>
      </w:r>
      <w:proofErr w:type="spellEnd"/>
      <w:r w:rsidRPr="00A84D9B">
        <w:rPr>
          <w:rFonts w:ascii="Times New Roman" w:hAnsi="Times New Roman" w:cs="Times New Roman"/>
          <w:color w:val="000000"/>
        </w:rPr>
        <w:t xml:space="preserve">) della legge 11/2016; </w:t>
      </w:r>
      <w:r w:rsidR="001F5F07" w:rsidRPr="00A84D9B">
        <w:rPr>
          <w:rFonts w:ascii="Times New Roman" w:hAnsi="Times New Roman" w:cs="Times New Roman"/>
          <w:color w:val="000000"/>
        </w:rPr>
        <w:t>Linee Guida ANAC n. 1 di attuazione del D.lgs. 50/2016, III, 1.3, approvate con delibera ANAC n. 973 del 14 settembre 2016, aggiornate con delibera ANAC n. 138 del 21 febbraio 2018)</w:t>
      </w:r>
      <w:r w:rsidR="00380EE0">
        <w:rPr>
          <w:rFonts w:ascii="Times New Roman" w:hAnsi="Times New Roman" w:cs="Times New Roman"/>
          <w:color w:val="000000"/>
        </w:rPr>
        <w:t>.</w:t>
      </w:r>
    </w:p>
    <w:p w:rsidR="00205CEB" w:rsidRPr="00A84D9B" w:rsidRDefault="00205CEB" w:rsidP="00380EE0">
      <w:pPr>
        <w:autoSpaceDE w:val="0"/>
        <w:autoSpaceDN w:val="0"/>
        <w:adjustRightInd w:val="0"/>
        <w:spacing w:after="0" w:line="240" w:lineRule="auto"/>
        <w:rPr>
          <w:rFonts w:ascii="Times New Roman" w:hAnsi="Times New Roman" w:cs="Times New Roman"/>
          <w:b/>
          <w:bCs/>
          <w:color w:val="000000"/>
        </w:rPr>
      </w:pPr>
    </w:p>
    <w:p w:rsidR="0044791E" w:rsidRPr="00A84D9B" w:rsidRDefault="0044791E" w:rsidP="00805D0C">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805D0C">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3</w:t>
      </w:r>
    </w:p>
    <w:p w:rsidR="00957F61" w:rsidRPr="00A84D9B" w:rsidRDefault="00957F61" w:rsidP="00957F61">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Individuazione dei soggetti</w:t>
      </w:r>
    </w:p>
    <w:p w:rsidR="009A20EA" w:rsidRDefault="00A33875" w:rsidP="000816DB">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L’</w:t>
      </w:r>
      <w:r w:rsidR="009A20EA" w:rsidRPr="000816DB">
        <w:rPr>
          <w:rFonts w:ascii="Times New Roman" w:hAnsi="Times New Roman" w:cs="Times New Roman"/>
          <w:color w:val="000000"/>
        </w:rPr>
        <w:t>affidamento delle funzioni tecniche avviene con formale provvedimento del Responsabile di Area / Servizio</w:t>
      </w:r>
      <w:r w:rsidR="00AF1B44" w:rsidRPr="000816DB">
        <w:rPr>
          <w:rFonts w:ascii="Times New Roman" w:hAnsi="Times New Roman" w:cs="Times New Roman"/>
          <w:color w:val="000000"/>
        </w:rPr>
        <w:t>.</w:t>
      </w:r>
      <w:r w:rsidR="00CA12C0" w:rsidRPr="000816DB">
        <w:rPr>
          <w:rFonts w:ascii="Times New Roman" w:hAnsi="Times New Roman" w:cs="Times New Roman"/>
          <w:color w:val="000000"/>
        </w:rPr>
        <w:t xml:space="preserve"> In difetto di formale individuazione del RUP, esso è automaticamente identificato nel Responsabile dell’Area o del Servizio. </w:t>
      </w:r>
    </w:p>
    <w:p w:rsidR="000816DB" w:rsidRPr="000816DB" w:rsidRDefault="000816DB" w:rsidP="000816DB">
      <w:pPr>
        <w:pStyle w:val="Paragrafoelenco"/>
        <w:autoSpaceDE w:val="0"/>
        <w:autoSpaceDN w:val="0"/>
        <w:adjustRightInd w:val="0"/>
        <w:spacing w:after="0" w:line="240" w:lineRule="auto"/>
        <w:ind w:left="426"/>
        <w:jc w:val="both"/>
        <w:rPr>
          <w:rFonts w:ascii="Times New Roman" w:hAnsi="Times New Roman" w:cs="Times New Roman"/>
          <w:color w:val="000000"/>
        </w:rPr>
      </w:pPr>
    </w:p>
    <w:p w:rsidR="000816DB" w:rsidRDefault="00A33875"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Possono essere destinatari dell’incentivo tecnico anche i dipendenti a tempo determinato</w:t>
      </w:r>
      <w:r w:rsidR="007278B8">
        <w:rPr>
          <w:rFonts w:ascii="Times New Roman" w:hAnsi="Times New Roman" w:cs="Times New Roman"/>
          <w:color w:val="000000"/>
        </w:rPr>
        <w:t xml:space="preserve"> </w:t>
      </w:r>
      <w:r w:rsidRPr="000816DB">
        <w:rPr>
          <w:rFonts w:ascii="Times New Roman" w:hAnsi="Times New Roman" w:cs="Times New Roman"/>
          <w:color w:val="000000"/>
        </w:rPr>
        <w:t>compresi nella struttura di cui al punto precedente.</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A33875"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In relazione agli adempimenti per ciascuno previsti, sono indicati i tempi per provvedere, anche</w:t>
      </w:r>
      <w:r w:rsidR="007278B8">
        <w:rPr>
          <w:rFonts w:ascii="Times New Roman" w:hAnsi="Times New Roman" w:cs="Times New Roman"/>
          <w:color w:val="000000"/>
        </w:rPr>
        <w:t xml:space="preserve"> </w:t>
      </w:r>
      <w:r w:rsidRPr="000816DB">
        <w:rPr>
          <w:rFonts w:ascii="Times New Roman" w:hAnsi="Times New Roman" w:cs="Times New Roman"/>
          <w:color w:val="000000"/>
        </w:rPr>
        <w:t>mediante rinvio ai documenti di gara.</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A33875"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Al fine di valorizzare la professionalità dei dipendenti, l’individuazione dei soggetti cui affidare</w:t>
      </w:r>
      <w:r w:rsidR="007278B8">
        <w:rPr>
          <w:rFonts w:ascii="Times New Roman" w:hAnsi="Times New Roman" w:cs="Times New Roman"/>
          <w:color w:val="000000"/>
        </w:rPr>
        <w:t xml:space="preserve"> </w:t>
      </w:r>
      <w:r w:rsidRPr="000816DB">
        <w:rPr>
          <w:rFonts w:ascii="Times New Roman" w:hAnsi="Times New Roman" w:cs="Times New Roman"/>
          <w:color w:val="000000"/>
        </w:rPr>
        <w:t>le attività incentivabili deve uniformarsi ai criteri della rotazione e del tendenziale coinvolgimento</w:t>
      </w:r>
      <w:r w:rsidR="00895B4D">
        <w:rPr>
          <w:rFonts w:ascii="Times New Roman" w:hAnsi="Times New Roman" w:cs="Times New Roman"/>
          <w:color w:val="000000"/>
        </w:rPr>
        <w:t xml:space="preserve"> </w:t>
      </w:r>
      <w:r w:rsidRPr="000816DB">
        <w:rPr>
          <w:rFonts w:ascii="Times New Roman" w:hAnsi="Times New Roman" w:cs="Times New Roman"/>
          <w:color w:val="000000"/>
        </w:rPr>
        <w:t>di tutto il personale disponibile, nel rispetto delle competenze specifiche richieste per ogni tipologia</w:t>
      </w:r>
      <w:r w:rsidR="00895B4D">
        <w:rPr>
          <w:rFonts w:ascii="Times New Roman" w:hAnsi="Times New Roman" w:cs="Times New Roman"/>
          <w:color w:val="000000"/>
        </w:rPr>
        <w:t xml:space="preserve"> </w:t>
      </w:r>
      <w:r w:rsidR="00205CEB" w:rsidRPr="000816DB">
        <w:rPr>
          <w:rFonts w:ascii="Times New Roman" w:hAnsi="Times New Roman" w:cs="Times New Roman"/>
          <w:color w:val="000000"/>
        </w:rPr>
        <w:t>di appalto e compatibilmente con le ristrette risorse umane di cui dispone il Comune.</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A33875"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I dipendenti indicati nel provvedimento assumono la responsabilità diretta e personale dei</w:t>
      </w:r>
      <w:r w:rsidR="00895B4D">
        <w:rPr>
          <w:rFonts w:ascii="Times New Roman" w:hAnsi="Times New Roman" w:cs="Times New Roman"/>
          <w:color w:val="000000"/>
        </w:rPr>
        <w:t xml:space="preserve"> </w:t>
      </w:r>
      <w:r w:rsidRPr="000816DB">
        <w:rPr>
          <w:rFonts w:ascii="Times New Roman" w:hAnsi="Times New Roman" w:cs="Times New Roman"/>
          <w:color w:val="000000"/>
        </w:rPr>
        <w:t>procedimenti/sub procedimenti e</w:t>
      </w:r>
      <w:r w:rsidR="00895B4D">
        <w:rPr>
          <w:rFonts w:ascii="Times New Roman" w:hAnsi="Times New Roman" w:cs="Times New Roman"/>
          <w:color w:val="000000"/>
        </w:rPr>
        <w:t xml:space="preserve"> </w:t>
      </w:r>
      <w:r w:rsidRPr="000816DB">
        <w:rPr>
          <w:rFonts w:ascii="Times New Roman" w:hAnsi="Times New Roman" w:cs="Times New Roman"/>
          <w:color w:val="000000"/>
        </w:rPr>
        <w:t>delle attività assegnate.</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A33875"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 xml:space="preserve">Non possono essere concessi </w:t>
      </w:r>
      <w:r w:rsidR="00AE35DE" w:rsidRPr="000816DB">
        <w:rPr>
          <w:rFonts w:ascii="Times New Roman" w:hAnsi="Times New Roman" w:cs="Times New Roman"/>
          <w:color w:val="000000"/>
        </w:rPr>
        <w:t xml:space="preserve">gli </w:t>
      </w:r>
      <w:r w:rsidRPr="000816DB">
        <w:rPr>
          <w:rFonts w:ascii="Times New Roman" w:hAnsi="Times New Roman" w:cs="Times New Roman"/>
          <w:color w:val="000000"/>
        </w:rPr>
        <w:t>incarichi</w:t>
      </w:r>
      <w:r w:rsidR="00AE35DE" w:rsidRPr="000816DB">
        <w:rPr>
          <w:rFonts w:ascii="Times New Roman" w:hAnsi="Times New Roman" w:cs="Times New Roman"/>
          <w:color w:val="000000"/>
        </w:rPr>
        <w:t xml:space="preserve"> espressamente previsti dall’art</w:t>
      </w:r>
      <w:r w:rsidRPr="000816DB">
        <w:rPr>
          <w:rFonts w:ascii="Times New Roman" w:hAnsi="Times New Roman" w:cs="Times New Roman"/>
          <w:color w:val="000000"/>
        </w:rPr>
        <w:t>. 35-bis del D.Lgs.</w:t>
      </w:r>
      <w:r w:rsidR="00AE35DE" w:rsidRPr="000816DB">
        <w:rPr>
          <w:rFonts w:ascii="Times New Roman" w:hAnsi="Times New Roman" w:cs="Times New Roman"/>
          <w:color w:val="000000"/>
        </w:rPr>
        <w:t>30 marzo 2001</w:t>
      </w:r>
      <w:r w:rsidRPr="000816DB">
        <w:rPr>
          <w:rFonts w:ascii="Times New Roman" w:hAnsi="Times New Roman" w:cs="Times New Roman"/>
          <w:color w:val="000000"/>
        </w:rPr>
        <w:t>n.165</w:t>
      </w:r>
      <w:r w:rsidR="00AE35DE" w:rsidRPr="000816DB">
        <w:rPr>
          <w:rFonts w:ascii="Times New Roman" w:hAnsi="Times New Roman" w:cs="Times New Roman"/>
          <w:color w:val="000000"/>
        </w:rPr>
        <w:t xml:space="preserve"> e succ. mod. ed </w:t>
      </w:r>
      <w:proofErr w:type="spellStart"/>
      <w:r w:rsidR="00AE35DE" w:rsidRPr="000816DB">
        <w:rPr>
          <w:rFonts w:ascii="Times New Roman" w:hAnsi="Times New Roman" w:cs="Times New Roman"/>
          <w:color w:val="000000"/>
        </w:rPr>
        <w:t>integr</w:t>
      </w:r>
      <w:proofErr w:type="spellEnd"/>
      <w:r w:rsidRPr="000816DB">
        <w:rPr>
          <w:rFonts w:ascii="Times New Roman" w:hAnsi="Times New Roman" w:cs="Times New Roman"/>
          <w:color w:val="000000"/>
        </w:rPr>
        <w:t>.</w:t>
      </w:r>
      <w:r w:rsidR="00114ED3">
        <w:rPr>
          <w:rFonts w:ascii="Times New Roman" w:hAnsi="Times New Roman" w:cs="Times New Roman"/>
          <w:color w:val="000000"/>
        </w:rPr>
        <w:t xml:space="preserve"> </w:t>
      </w:r>
      <w:r w:rsidR="00AE35DE" w:rsidRPr="000816DB">
        <w:rPr>
          <w:rFonts w:ascii="Times New Roman" w:hAnsi="Times New Roman" w:cs="Times New Roman"/>
          <w:color w:val="000000"/>
        </w:rPr>
        <w:t>ai soggetti che sono stati condannati, anche con sentenza non passata in giudicato, per i reati previsti nel capo I del titolo II del libro secondo del Codice penale.</w:t>
      </w:r>
      <w:r w:rsidRPr="000816DB">
        <w:rPr>
          <w:rFonts w:ascii="Times New Roman" w:hAnsi="Times New Roman" w:cs="Times New Roman"/>
          <w:color w:val="000000"/>
        </w:rPr>
        <w:t xml:space="preserve"> Il </w:t>
      </w:r>
      <w:r w:rsidR="00AE35DE" w:rsidRPr="000816DB">
        <w:rPr>
          <w:rFonts w:ascii="Times New Roman" w:hAnsi="Times New Roman" w:cs="Times New Roman"/>
          <w:color w:val="000000"/>
        </w:rPr>
        <w:t xml:space="preserve">Responsabile del Servizio, prima di disporre l’incarico, </w:t>
      </w:r>
      <w:r w:rsidRPr="000816DB">
        <w:rPr>
          <w:rFonts w:ascii="Times New Roman" w:hAnsi="Times New Roman" w:cs="Times New Roman"/>
          <w:color w:val="000000"/>
        </w:rPr>
        <w:t xml:space="preserve">è tenuto ad accertare la </w:t>
      </w:r>
      <w:r w:rsidR="00AE35DE" w:rsidRPr="000816DB">
        <w:rPr>
          <w:rFonts w:ascii="Times New Roman" w:hAnsi="Times New Roman" w:cs="Times New Roman"/>
          <w:color w:val="000000"/>
        </w:rPr>
        <w:t>in</w:t>
      </w:r>
      <w:r w:rsidRPr="000816DB">
        <w:rPr>
          <w:rFonts w:ascii="Times New Roman" w:hAnsi="Times New Roman" w:cs="Times New Roman"/>
          <w:color w:val="000000"/>
        </w:rPr>
        <w:t>sussistenza delle citate</w:t>
      </w:r>
      <w:r w:rsidR="00AE35DE" w:rsidRPr="000816DB">
        <w:rPr>
          <w:rFonts w:ascii="Times New Roman" w:hAnsi="Times New Roman" w:cs="Times New Roman"/>
          <w:color w:val="000000"/>
        </w:rPr>
        <w:t xml:space="preserve"> cause di inconferibilità.</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601D98"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I</w:t>
      </w:r>
      <w:r w:rsidR="00CE688F" w:rsidRPr="000816DB">
        <w:rPr>
          <w:rFonts w:ascii="Times New Roman" w:hAnsi="Times New Roman" w:cs="Times New Roman"/>
          <w:color w:val="000000"/>
        </w:rPr>
        <w:t xml:space="preserve"> collaboratori tecnici ed amministrativi sono i dipendenti, non sono assegnatari di </w:t>
      </w:r>
      <w:r w:rsidR="00F21ED0">
        <w:rPr>
          <w:rFonts w:ascii="Times New Roman" w:hAnsi="Times New Roman" w:cs="Times New Roman"/>
          <w:color w:val="000000"/>
        </w:rPr>
        <w:t>posizioni organizzative</w:t>
      </w:r>
      <w:r w:rsidR="00CE688F" w:rsidRPr="000816DB">
        <w:rPr>
          <w:rFonts w:ascii="Times New Roman" w:hAnsi="Times New Roman" w:cs="Times New Roman"/>
          <w:color w:val="000000"/>
        </w:rPr>
        <w:t>,</w:t>
      </w:r>
      <w:r w:rsidR="00F21ED0">
        <w:rPr>
          <w:rFonts w:ascii="Times New Roman" w:hAnsi="Times New Roman" w:cs="Times New Roman"/>
          <w:color w:val="000000"/>
        </w:rPr>
        <w:t xml:space="preserve"> che</w:t>
      </w:r>
      <w:r w:rsidR="00CE688F" w:rsidRPr="000816DB">
        <w:rPr>
          <w:rFonts w:ascii="Times New Roman" w:hAnsi="Times New Roman" w:cs="Times New Roman"/>
          <w:color w:val="000000"/>
        </w:rPr>
        <w:t xml:space="preserve"> svolgono materialmente parte degli atti e delle attività caratterizzanti la singola funzione.</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CE688F"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0816DB">
        <w:rPr>
          <w:rFonts w:ascii="Times New Roman" w:hAnsi="Times New Roman" w:cs="Times New Roman"/>
          <w:color w:val="000000"/>
        </w:rPr>
        <w:t xml:space="preserve">L’atto di affidamento della funzione tecnica deve riportare espressamente, oltre al nominativo del dipendente assegnatario, anche il nominativo dell’eventuale collaboratore ai sensi del precedente comma, con la precisa indicazione dei compiti spettanti a ciascuno.  </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601D98" w:rsidRPr="000816DB" w:rsidRDefault="00380EE0" w:rsidP="00A33875">
      <w:pPr>
        <w:pStyle w:val="Paragrafoelenco"/>
        <w:numPr>
          <w:ilvl w:val="0"/>
          <w:numId w:val="6"/>
        </w:numPr>
        <w:autoSpaceDE w:val="0"/>
        <w:autoSpaceDN w:val="0"/>
        <w:adjustRightInd w:val="0"/>
        <w:spacing w:after="0" w:line="240" w:lineRule="auto"/>
        <w:ind w:left="426"/>
        <w:jc w:val="both"/>
        <w:rPr>
          <w:rFonts w:ascii="Times New Roman" w:hAnsi="Times New Roman" w:cs="Times New Roman"/>
          <w:color w:val="000000"/>
        </w:rPr>
      </w:pPr>
      <w:r>
        <w:rPr>
          <w:rFonts w:ascii="Times New Roman" w:hAnsi="Times New Roman" w:cs="Times New Roman"/>
          <w:color w:val="000000"/>
        </w:rPr>
        <w:t>I</w:t>
      </w:r>
      <w:r w:rsidR="00601D98" w:rsidRPr="000816DB">
        <w:rPr>
          <w:rFonts w:ascii="Times New Roman" w:hAnsi="Times New Roman" w:cs="Times New Roman"/>
          <w:color w:val="000000"/>
        </w:rPr>
        <w:t xml:space="preserve">n mancanza di collaboratori tecnici o amministrativi, l’intero incentivo è percepito dal dipendente assegnatario della funzione tecnica. </w:t>
      </w:r>
    </w:p>
    <w:p w:rsidR="00AF1B44" w:rsidRPr="00A84D9B" w:rsidRDefault="00AF1B44" w:rsidP="00A33875">
      <w:pPr>
        <w:autoSpaceDE w:val="0"/>
        <w:autoSpaceDN w:val="0"/>
        <w:adjustRightInd w:val="0"/>
        <w:spacing w:after="0" w:line="240" w:lineRule="auto"/>
        <w:jc w:val="both"/>
        <w:rPr>
          <w:rFonts w:ascii="Times New Roman" w:hAnsi="Times New Roman" w:cs="Times New Roman"/>
          <w:b/>
          <w:bCs/>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4</w:t>
      </w:r>
    </w:p>
    <w:p w:rsidR="00A33875" w:rsidRDefault="00A33875" w:rsidP="00AF1B4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Principi di ripartizione dell’incentivo all’interno del gruppo di lavoro</w:t>
      </w:r>
    </w:p>
    <w:p w:rsidR="000816DB" w:rsidRPr="00A84D9B" w:rsidRDefault="000816DB" w:rsidP="00AF1B44">
      <w:pPr>
        <w:autoSpaceDE w:val="0"/>
        <w:autoSpaceDN w:val="0"/>
        <w:adjustRightInd w:val="0"/>
        <w:spacing w:after="0" w:line="240" w:lineRule="auto"/>
        <w:jc w:val="center"/>
        <w:rPr>
          <w:rFonts w:ascii="Times New Roman" w:hAnsi="Times New Roman" w:cs="Times New Roman"/>
          <w:b/>
          <w:bCs/>
          <w:i/>
          <w:iCs/>
          <w:color w:val="000000"/>
        </w:rPr>
      </w:pP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La suddivisione dell’incentivo all’interno del gruppo di lavoro deve essere effettuata sulla base</w:t>
      </w:r>
      <w:r w:rsidR="00895B4D">
        <w:rPr>
          <w:rFonts w:ascii="Times New Roman" w:hAnsi="Times New Roman" w:cs="Times New Roman"/>
          <w:color w:val="000000"/>
        </w:rPr>
        <w:t xml:space="preserve"> </w:t>
      </w:r>
      <w:r w:rsidRPr="00A84D9B">
        <w:rPr>
          <w:rFonts w:ascii="Times New Roman" w:hAnsi="Times New Roman" w:cs="Times New Roman"/>
          <w:color w:val="000000"/>
        </w:rPr>
        <w:t>del livello di responsabilità professionale connessa alla specifica prestazione svolta e al contributo</w:t>
      </w:r>
      <w:r w:rsidR="00895B4D">
        <w:rPr>
          <w:rFonts w:ascii="Times New Roman" w:hAnsi="Times New Roman" w:cs="Times New Roman"/>
          <w:color w:val="000000"/>
        </w:rPr>
        <w:t xml:space="preserve"> </w:t>
      </w:r>
      <w:r w:rsidRPr="00A84D9B">
        <w:rPr>
          <w:rFonts w:ascii="Times New Roman" w:hAnsi="Times New Roman" w:cs="Times New Roman"/>
          <w:color w:val="000000"/>
        </w:rPr>
        <w:t>apportato dai dipendenti coinvolti e moti</w:t>
      </w:r>
      <w:r w:rsidR="003E0152">
        <w:rPr>
          <w:rFonts w:ascii="Times New Roman" w:hAnsi="Times New Roman" w:cs="Times New Roman"/>
          <w:color w:val="000000"/>
        </w:rPr>
        <w:t>vata in sede di rendiconto in sede di rendiconto nell’atto di liquidazione di cui al successivo art. 24.</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p>
    <w:p w:rsidR="00380EE0" w:rsidRDefault="00380EE0" w:rsidP="00AF1B44">
      <w:pPr>
        <w:autoSpaceDE w:val="0"/>
        <w:autoSpaceDN w:val="0"/>
        <w:adjustRightInd w:val="0"/>
        <w:spacing w:after="0" w:line="240" w:lineRule="auto"/>
        <w:jc w:val="center"/>
        <w:rPr>
          <w:rFonts w:ascii="Times New Roman" w:hAnsi="Times New Roman" w:cs="Times New Roman"/>
          <w:b/>
          <w:bCs/>
          <w:color w:val="000000"/>
        </w:rPr>
      </w:pPr>
    </w:p>
    <w:p w:rsidR="00380EE0" w:rsidRDefault="00380EE0" w:rsidP="00AF1B44">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5</w:t>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Modulazione del fondo</w:t>
      </w:r>
    </w:p>
    <w:p w:rsidR="00A33875" w:rsidRPr="00A84D9B" w:rsidRDefault="00A33875" w:rsidP="00AF1B44">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Il fondo di ciascun intervento è costituito da una somma non superiore al 2% modulata</w:t>
      </w:r>
      <w:r w:rsidR="00895B4D">
        <w:rPr>
          <w:rFonts w:ascii="Times New Roman" w:hAnsi="Times New Roman" w:cs="Times New Roman"/>
          <w:color w:val="000000"/>
        </w:rPr>
        <w:t xml:space="preserve"> </w:t>
      </w:r>
      <w:r w:rsidRPr="00A84D9B">
        <w:rPr>
          <w:rFonts w:ascii="Times New Roman" w:hAnsi="Times New Roman" w:cs="Times New Roman"/>
          <w:color w:val="000000"/>
        </w:rPr>
        <w:t>sull’importo dei lavori, servizi e forniture, posto a base di gara, iva esclusa, senza considerare</w:t>
      </w:r>
      <w:r w:rsidR="00895B4D">
        <w:rPr>
          <w:rFonts w:ascii="Times New Roman" w:hAnsi="Times New Roman" w:cs="Times New Roman"/>
          <w:color w:val="000000"/>
        </w:rPr>
        <w:t xml:space="preserve"> </w:t>
      </w:r>
      <w:r w:rsidRPr="00A84D9B">
        <w:rPr>
          <w:rFonts w:ascii="Times New Roman" w:hAnsi="Times New Roman" w:cs="Times New Roman"/>
          <w:color w:val="000000"/>
        </w:rPr>
        <w:t>eventuali ribassi nell’aggiudicazione (e comprensiva anche degli oneri previdenziali, assistenziali</w:t>
      </w:r>
      <w:r w:rsidR="00114ED3">
        <w:rPr>
          <w:rFonts w:ascii="Times New Roman" w:hAnsi="Times New Roman" w:cs="Times New Roman"/>
          <w:color w:val="000000"/>
        </w:rPr>
        <w:t xml:space="preserve"> </w:t>
      </w:r>
      <w:r w:rsidRPr="00A84D9B">
        <w:rPr>
          <w:rFonts w:ascii="Times New Roman" w:hAnsi="Times New Roman" w:cs="Times New Roman"/>
          <w:color w:val="000000"/>
        </w:rPr>
        <w:t>nonché del contributo fiscale IRAP a carico dell’Amministrazione), da riconoscere per le attività</w:t>
      </w:r>
      <w:r w:rsidR="00895B4D">
        <w:rPr>
          <w:rFonts w:ascii="Times New Roman" w:hAnsi="Times New Roman" w:cs="Times New Roman"/>
          <w:color w:val="000000"/>
        </w:rPr>
        <w:t xml:space="preserve"> </w:t>
      </w:r>
      <w:r w:rsidRPr="00A84D9B">
        <w:rPr>
          <w:rFonts w:ascii="Times New Roman" w:hAnsi="Times New Roman" w:cs="Times New Roman"/>
          <w:color w:val="000000"/>
        </w:rPr>
        <w:t>indicate dalla legge.</w:t>
      </w:r>
      <w:r w:rsidR="00262732" w:rsidRPr="00A84D9B">
        <w:rPr>
          <w:rFonts w:ascii="Times New Roman" w:hAnsi="Times New Roman" w:cs="Times New Roman"/>
          <w:color w:val="000000"/>
        </w:rPr>
        <w:t xml:space="preserve"> L’incentivo, corrispondente alle percentuali previste dagli artt. 10 e 16 del presente Regolamento, è quantificato in sede di progettazione ed inserito nel quadro economico del costo preventivato.</w:t>
      </w:r>
    </w:p>
    <w:p w:rsidR="00AF1B44" w:rsidRPr="00A84D9B" w:rsidRDefault="00AF1B44" w:rsidP="00AF1B44">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6</w:t>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Esclusione dalla disciplina di costituzione del fondo</w:t>
      </w:r>
    </w:p>
    <w:p w:rsidR="00F53114" w:rsidRPr="00380EE0" w:rsidRDefault="00F53114" w:rsidP="00380EE0">
      <w:p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1.</w:t>
      </w:r>
      <w:r w:rsidR="00A33875" w:rsidRPr="00F53114">
        <w:rPr>
          <w:rFonts w:ascii="Times New Roman" w:hAnsi="Times New Roman" w:cs="Times New Roman"/>
          <w:color w:val="000000"/>
        </w:rPr>
        <w:t>Non incrementano il fondo per incentivare le funzioni tecniche:</w:t>
      </w:r>
    </w:p>
    <w:p w:rsidR="000816DB" w:rsidRPr="000816DB" w:rsidRDefault="00A33875" w:rsidP="00A33875">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gli atti di pianificazione generale e/o particolareggiata anche se finalizzati alla realizzazione di</w:t>
      </w:r>
      <w:r w:rsidR="00895B4D">
        <w:rPr>
          <w:rFonts w:ascii="Times New Roman" w:hAnsi="Times New Roman" w:cs="Times New Roman"/>
          <w:color w:val="000000"/>
        </w:rPr>
        <w:t xml:space="preserve"> </w:t>
      </w:r>
      <w:r w:rsidRPr="000816DB">
        <w:rPr>
          <w:rFonts w:ascii="Times New Roman" w:hAnsi="Times New Roman" w:cs="Times New Roman"/>
          <w:color w:val="000000"/>
        </w:rPr>
        <w:t>opere pubbliche;</w:t>
      </w:r>
    </w:p>
    <w:p w:rsidR="00A33875" w:rsidRPr="000816DB" w:rsidRDefault="00A33875" w:rsidP="000816DB">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i lavori in amministrazione diretta;</w:t>
      </w:r>
    </w:p>
    <w:p w:rsidR="00A33875" w:rsidRPr="000816DB" w:rsidRDefault="00A33875" w:rsidP="000816DB">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i lavori di i</w:t>
      </w:r>
      <w:r w:rsidR="00114ED3">
        <w:rPr>
          <w:rFonts w:ascii="Times New Roman" w:hAnsi="Times New Roman" w:cs="Times New Roman"/>
          <w:color w:val="000000"/>
        </w:rPr>
        <w:t>mporto inferiore ad €</w:t>
      </w:r>
      <w:r w:rsidR="00957F61" w:rsidRPr="000816DB">
        <w:rPr>
          <w:rFonts w:ascii="Times New Roman" w:hAnsi="Times New Roman" w:cs="Times New Roman"/>
          <w:color w:val="000000"/>
        </w:rPr>
        <w:t xml:space="preserve"> </w:t>
      </w:r>
      <w:r w:rsidR="00DF2F3F" w:rsidRPr="000816DB">
        <w:rPr>
          <w:rFonts w:ascii="Times New Roman" w:hAnsi="Times New Roman" w:cs="Times New Roman"/>
          <w:color w:val="000000"/>
        </w:rPr>
        <w:t>3</w:t>
      </w:r>
      <w:r w:rsidR="00957F61" w:rsidRPr="000816DB">
        <w:rPr>
          <w:rFonts w:ascii="Times New Roman" w:hAnsi="Times New Roman" w:cs="Times New Roman"/>
          <w:color w:val="000000"/>
        </w:rPr>
        <w:t>0.000,00</w:t>
      </w:r>
      <w:r w:rsidRPr="000816DB">
        <w:rPr>
          <w:rFonts w:ascii="Times New Roman" w:hAnsi="Times New Roman" w:cs="Times New Roman"/>
          <w:color w:val="000000"/>
        </w:rPr>
        <w:t>;</w:t>
      </w:r>
    </w:p>
    <w:p w:rsidR="00A33875" w:rsidRPr="000816DB" w:rsidRDefault="00A33875" w:rsidP="000816DB">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gli acquisti di beni e ser</w:t>
      </w:r>
      <w:r w:rsidR="00114ED3">
        <w:rPr>
          <w:rFonts w:ascii="Times New Roman" w:hAnsi="Times New Roman" w:cs="Times New Roman"/>
          <w:color w:val="000000"/>
        </w:rPr>
        <w:t>vizi di importo inferiore a €</w:t>
      </w:r>
      <w:r w:rsidR="00895B4D">
        <w:rPr>
          <w:rFonts w:ascii="Times New Roman" w:hAnsi="Times New Roman" w:cs="Times New Roman"/>
          <w:color w:val="000000"/>
        </w:rPr>
        <w:t xml:space="preserve"> </w:t>
      </w:r>
      <w:r w:rsidR="000A4122" w:rsidRPr="000816DB">
        <w:rPr>
          <w:rFonts w:ascii="Times New Roman" w:hAnsi="Times New Roman" w:cs="Times New Roman"/>
          <w:color w:val="000000"/>
        </w:rPr>
        <w:t>2</w:t>
      </w:r>
      <w:r w:rsidR="00DF2F3F" w:rsidRPr="000816DB">
        <w:rPr>
          <w:rFonts w:ascii="Times New Roman" w:hAnsi="Times New Roman" w:cs="Times New Roman"/>
          <w:color w:val="000000"/>
        </w:rPr>
        <w:t>0</w:t>
      </w:r>
      <w:r w:rsidR="00957F61" w:rsidRPr="000816DB">
        <w:rPr>
          <w:rFonts w:ascii="Times New Roman" w:hAnsi="Times New Roman" w:cs="Times New Roman"/>
          <w:color w:val="000000"/>
        </w:rPr>
        <w:t>.000,00;</w:t>
      </w:r>
    </w:p>
    <w:p w:rsidR="00A33875" w:rsidRDefault="00A33875" w:rsidP="000816DB">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i contratti esclusi dall’applicazione de</w:t>
      </w:r>
      <w:r w:rsidR="00380EE0">
        <w:rPr>
          <w:rFonts w:ascii="Times New Roman" w:hAnsi="Times New Roman" w:cs="Times New Roman"/>
          <w:color w:val="000000"/>
        </w:rPr>
        <w:t>l Codice a termini dell’art. 17;</w:t>
      </w:r>
    </w:p>
    <w:p w:rsidR="005F55CA" w:rsidRPr="00895B4D" w:rsidRDefault="00952225" w:rsidP="005F55CA">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952225">
        <w:rPr>
          <w:rFonts w:ascii="Times New Roman" w:hAnsi="Times New Roman" w:cs="Times New Roman"/>
          <w:color w:val="000000"/>
        </w:rPr>
        <w:t xml:space="preserve">i lavori e gli acquisti di beni e servizi affidati in via diretta (art. 36 comma 2 lettera a) del Codice) </w:t>
      </w:r>
      <w:r w:rsidRPr="00895B4D">
        <w:rPr>
          <w:rFonts w:ascii="Times New Roman" w:hAnsi="Times New Roman" w:cs="Times New Roman"/>
          <w:color w:val="000000"/>
        </w:rPr>
        <w:t xml:space="preserve">oppure affidati in via </w:t>
      </w:r>
      <w:r w:rsidR="005F55CA" w:rsidRPr="00895B4D">
        <w:rPr>
          <w:rFonts w:ascii="Times New Roman" w:hAnsi="Times New Roman" w:cs="Times New Roman"/>
          <w:color w:val="000000"/>
        </w:rPr>
        <w:t>d’urgenza (art. 163 del Codice);</w:t>
      </w:r>
    </w:p>
    <w:p w:rsidR="005F55CA" w:rsidRPr="00895B4D" w:rsidRDefault="005F55CA" w:rsidP="005F55CA">
      <w:pPr>
        <w:pStyle w:val="Paragrafoelenco"/>
        <w:numPr>
          <w:ilvl w:val="0"/>
          <w:numId w:val="7"/>
        </w:numPr>
        <w:autoSpaceDE w:val="0"/>
        <w:autoSpaceDN w:val="0"/>
        <w:adjustRightInd w:val="0"/>
        <w:spacing w:after="0" w:line="240" w:lineRule="auto"/>
        <w:jc w:val="both"/>
        <w:rPr>
          <w:rFonts w:ascii="Times New Roman" w:hAnsi="Times New Roman" w:cs="Times New Roman"/>
          <w:color w:val="000000"/>
        </w:rPr>
      </w:pPr>
      <w:r w:rsidRPr="00895B4D">
        <w:rPr>
          <w:rFonts w:ascii="Times New Roman" w:hAnsi="Times New Roman" w:cs="Times New Roman"/>
        </w:rPr>
        <w:t>le attività di manutenzione ordinaria e straordinaria (cfr. Corte dei Conti SRC Puglia 140/2018; Id. 5/2017; SRC Emilia Romagna 118/2016).</w:t>
      </w:r>
    </w:p>
    <w:p w:rsidR="005F55CA" w:rsidRPr="005F55CA" w:rsidRDefault="005F55CA" w:rsidP="005F55CA">
      <w:pPr>
        <w:pStyle w:val="Paragrafoelenco"/>
        <w:autoSpaceDE w:val="0"/>
        <w:autoSpaceDN w:val="0"/>
        <w:adjustRightInd w:val="0"/>
        <w:spacing w:after="0" w:line="240" w:lineRule="auto"/>
        <w:jc w:val="both"/>
        <w:rPr>
          <w:rFonts w:ascii="Times New Roman" w:hAnsi="Times New Roman" w:cs="Times New Roman"/>
          <w:sz w:val="24"/>
          <w:szCs w:val="24"/>
        </w:rPr>
      </w:pPr>
    </w:p>
    <w:p w:rsidR="000816DB" w:rsidRDefault="000816DB" w:rsidP="00295FEB">
      <w:pPr>
        <w:autoSpaceDE w:val="0"/>
        <w:autoSpaceDN w:val="0"/>
        <w:adjustRightInd w:val="0"/>
        <w:spacing w:after="0" w:line="240" w:lineRule="auto"/>
        <w:rPr>
          <w:rFonts w:ascii="Times New Roman" w:hAnsi="Times New Roman" w:cs="Times New Roman"/>
          <w:b/>
          <w:bCs/>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7</w:t>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Suddivisione in lotti</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In caso di appalti divisi per lotti, la disciplina del presente regolamento si applica in relazione aciascun lotto che sia qualificato come “funzionale” (art. 3, lett. gg), ovvero “prestazionale” (art. 3,</w:t>
      </w:r>
      <w:proofErr w:type="spellStart"/>
      <w:r w:rsidRPr="00A84D9B">
        <w:rPr>
          <w:rFonts w:ascii="Times New Roman" w:hAnsi="Times New Roman" w:cs="Times New Roman"/>
          <w:color w:val="000000"/>
        </w:rPr>
        <w:t>lett.ggggg</w:t>
      </w:r>
      <w:proofErr w:type="spellEnd"/>
      <w:r w:rsidR="00380EE0">
        <w:rPr>
          <w:rFonts w:ascii="Times New Roman" w:hAnsi="Times New Roman" w:cs="Times New Roman"/>
          <w:color w:val="000000"/>
        </w:rPr>
        <w:t xml:space="preserve"> del Codice</w:t>
      </w:r>
      <w:r w:rsidRPr="00A84D9B">
        <w:rPr>
          <w:rFonts w:ascii="Times New Roman" w:hAnsi="Times New Roman" w:cs="Times New Roman"/>
          <w:color w:val="000000"/>
        </w:rPr>
        <w:t>).</w:t>
      </w:r>
    </w:p>
    <w:p w:rsidR="000816DB" w:rsidRDefault="000816DB" w:rsidP="00AF1B44">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8</w:t>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Centrali di committenza</w:t>
      </w:r>
    </w:p>
    <w:p w:rsidR="00A33875" w:rsidRDefault="00A33875" w:rsidP="000816DB">
      <w:pPr>
        <w:pStyle w:val="Paragrafoelenco"/>
        <w:numPr>
          <w:ilvl w:val="0"/>
          <w:numId w:val="9"/>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In caso di attività svolta da centrali di committenza, alle stesse è attribuito un incentivo in misura</w:t>
      </w:r>
      <w:r w:rsidR="00895B4D">
        <w:rPr>
          <w:rFonts w:ascii="Times New Roman" w:hAnsi="Times New Roman" w:cs="Times New Roman"/>
          <w:color w:val="000000"/>
        </w:rPr>
        <w:t xml:space="preserve"> </w:t>
      </w:r>
      <w:r w:rsidR="00814AE8" w:rsidRPr="000816DB">
        <w:rPr>
          <w:rFonts w:ascii="Times New Roman" w:hAnsi="Times New Roman" w:cs="Times New Roman"/>
          <w:color w:val="000000"/>
        </w:rPr>
        <w:t>non superiore al 20</w:t>
      </w:r>
      <w:r w:rsidRPr="000816DB">
        <w:rPr>
          <w:rFonts w:ascii="Times New Roman" w:hAnsi="Times New Roman" w:cs="Times New Roman"/>
          <w:color w:val="000000"/>
        </w:rPr>
        <w:t xml:space="preserve"> % di quanto previsto per le singole acquisizioni dal presente regolamento.</w:t>
      </w:r>
    </w:p>
    <w:p w:rsidR="000816DB" w:rsidRPr="000816DB" w:rsidRDefault="000816DB" w:rsidP="000816DB">
      <w:pPr>
        <w:pStyle w:val="Paragrafoelenco"/>
        <w:autoSpaceDE w:val="0"/>
        <w:autoSpaceDN w:val="0"/>
        <w:adjustRightInd w:val="0"/>
        <w:spacing w:after="0" w:line="240" w:lineRule="auto"/>
        <w:jc w:val="both"/>
        <w:rPr>
          <w:rFonts w:ascii="Times New Roman" w:hAnsi="Times New Roman" w:cs="Times New Roman"/>
          <w:color w:val="000000"/>
        </w:rPr>
      </w:pPr>
    </w:p>
    <w:p w:rsidR="000816DB" w:rsidRDefault="00A33875" w:rsidP="00A33875">
      <w:pPr>
        <w:pStyle w:val="Paragrafoelenco"/>
        <w:numPr>
          <w:ilvl w:val="0"/>
          <w:numId w:val="9"/>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 xml:space="preserve">La quota è assegnata su </w:t>
      </w:r>
      <w:r w:rsidR="00814AE8" w:rsidRPr="000816DB">
        <w:rPr>
          <w:rFonts w:ascii="Times New Roman" w:hAnsi="Times New Roman" w:cs="Times New Roman"/>
          <w:color w:val="000000"/>
        </w:rPr>
        <w:t xml:space="preserve">espressa </w:t>
      </w:r>
      <w:r w:rsidRPr="000816DB">
        <w:rPr>
          <w:rFonts w:ascii="Times New Roman" w:hAnsi="Times New Roman" w:cs="Times New Roman"/>
          <w:color w:val="000000"/>
        </w:rPr>
        <w:t>richiesta della Centrale</w:t>
      </w:r>
      <w:r w:rsidR="00814AE8" w:rsidRPr="000816DB">
        <w:rPr>
          <w:rFonts w:ascii="Times New Roman" w:hAnsi="Times New Roman" w:cs="Times New Roman"/>
          <w:color w:val="000000"/>
        </w:rPr>
        <w:t>,</w:t>
      </w:r>
      <w:r w:rsidRPr="000816DB">
        <w:rPr>
          <w:rFonts w:ascii="Times New Roman" w:hAnsi="Times New Roman" w:cs="Times New Roman"/>
          <w:color w:val="000000"/>
        </w:rPr>
        <w:t xml:space="preserve"> che indichi le attività incentivabili tra quelle di</w:t>
      </w:r>
      <w:r w:rsidR="00895B4D">
        <w:rPr>
          <w:rFonts w:ascii="Times New Roman" w:hAnsi="Times New Roman" w:cs="Times New Roman"/>
          <w:color w:val="000000"/>
        </w:rPr>
        <w:t xml:space="preserve"> </w:t>
      </w:r>
      <w:r w:rsidRPr="000816DB">
        <w:rPr>
          <w:rFonts w:ascii="Times New Roman" w:hAnsi="Times New Roman" w:cs="Times New Roman"/>
          <w:color w:val="000000"/>
        </w:rPr>
        <w:t>cui all’art. 37 del Codice.</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0816DB" w:rsidRDefault="00A33875" w:rsidP="004D73A6">
      <w:pPr>
        <w:pStyle w:val="Paragrafoelenco"/>
        <w:numPr>
          <w:ilvl w:val="0"/>
          <w:numId w:val="9"/>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La quota assegnata alla Centrale è portata in detrazione a quella spettante al personale dell’ente le</w:t>
      </w:r>
      <w:r w:rsidR="00895B4D">
        <w:rPr>
          <w:rFonts w:ascii="Times New Roman" w:hAnsi="Times New Roman" w:cs="Times New Roman"/>
          <w:color w:val="000000"/>
        </w:rPr>
        <w:t xml:space="preserve"> </w:t>
      </w:r>
      <w:r w:rsidRPr="000816DB">
        <w:rPr>
          <w:rFonts w:ascii="Times New Roman" w:hAnsi="Times New Roman" w:cs="Times New Roman"/>
          <w:color w:val="000000"/>
        </w:rPr>
        <w:t>cui funzioni sono trasferite alla stessa Centrale.</w:t>
      </w:r>
    </w:p>
    <w:p w:rsidR="000816DB" w:rsidRPr="000816DB" w:rsidRDefault="000816DB" w:rsidP="000816DB">
      <w:pPr>
        <w:autoSpaceDE w:val="0"/>
        <w:autoSpaceDN w:val="0"/>
        <w:adjustRightInd w:val="0"/>
        <w:spacing w:after="0" w:line="240" w:lineRule="auto"/>
        <w:jc w:val="both"/>
        <w:rPr>
          <w:rFonts w:ascii="Times New Roman" w:hAnsi="Times New Roman" w:cs="Times New Roman"/>
          <w:color w:val="000000"/>
        </w:rPr>
      </w:pPr>
    </w:p>
    <w:p w:rsidR="00F53114" w:rsidRDefault="004D73A6" w:rsidP="00B361FC">
      <w:pPr>
        <w:pStyle w:val="Paragrafoelenco"/>
        <w:numPr>
          <w:ilvl w:val="0"/>
          <w:numId w:val="9"/>
        </w:numPr>
        <w:autoSpaceDE w:val="0"/>
        <w:autoSpaceDN w:val="0"/>
        <w:adjustRightInd w:val="0"/>
        <w:spacing w:after="0" w:line="240" w:lineRule="auto"/>
        <w:jc w:val="both"/>
        <w:rPr>
          <w:rFonts w:ascii="Times New Roman" w:hAnsi="Times New Roman" w:cs="Times New Roman"/>
          <w:color w:val="000000"/>
        </w:rPr>
      </w:pPr>
      <w:r w:rsidRPr="000816DB">
        <w:rPr>
          <w:rFonts w:ascii="Times New Roman" w:hAnsi="Times New Roman" w:cs="Times New Roman"/>
          <w:color w:val="000000"/>
        </w:rPr>
        <w:t>Non possono essere riconosciuti incentivi per lo svolgimento presso la CUC del ruolo di Commissario di gara (cfr. art. 2 del Decreto Ministro delle infrastrutture e dei Trasporti del 12 febbraio 2018), mentre essi potranno essere riconosciuti per lo svolgimento delle funzioni tecniche individuate dall’art. 113 comma 2 del D.lgs. 50/2016, richiamate dall’art. 2 del presente Regolamento, purché relative a prestazioni effettuate per Enti diversi da quello di appartenenza; rientra nello svolgimento di funzioni tecniche la partecipazione alla</w:t>
      </w:r>
      <w:r w:rsidR="000816DB">
        <w:rPr>
          <w:rFonts w:ascii="Times New Roman" w:hAnsi="Times New Roman" w:cs="Times New Roman"/>
          <w:color w:val="000000"/>
        </w:rPr>
        <w:t xml:space="preserve"> Conferenza unificata della CUC</w:t>
      </w:r>
      <w:r w:rsidRPr="000816DB">
        <w:rPr>
          <w:rFonts w:ascii="Times New Roman" w:hAnsi="Times New Roman" w:cs="Times New Roman"/>
          <w:color w:val="000000"/>
        </w:rPr>
        <w:t>, che è organo permanente per garantire il coordinamento amministrativo e giuridico tra la CUC ed i Comuni aderenti ad essa.</w:t>
      </w:r>
    </w:p>
    <w:p w:rsidR="00B361FC" w:rsidRPr="00A84D9B" w:rsidRDefault="00B361FC" w:rsidP="004D73A6">
      <w:pPr>
        <w:autoSpaceDE w:val="0"/>
        <w:autoSpaceDN w:val="0"/>
        <w:adjustRightInd w:val="0"/>
        <w:spacing w:after="0" w:line="240" w:lineRule="auto"/>
        <w:jc w:val="both"/>
        <w:rPr>
          <w:rFonts w:ascii="Times New Roman" w:hAnsi="Times New Roman" w:cs="Times New Roman"/>
          <w:color w:val="000000"/>
        </w:rPr>
      </w:pPr>
    </w:p>
    <w:p w:rsidR="004D73A6" w:rsidRPr="00A84D9B" w:rsidRDefault="004D73A6" w:rsidP="004D73A6">
      <w:pPr>
        <w:autoSpaceDE w:val="0"/>
        <w:autoSpaceDN w:val="0"/>
        <w:adjustRightInd w:val="0"/>
        <w:spacing w:after="0" w:line="240" w:lineRule="auto"/>
        <w:jc w:val="center"/>
        <w:rPr>
          <w:rFonts w:ascii="Times New Roman" w:hAnsi="Times New Roman" w:cs="Times New Roman"/>
          <w:b/>
          <w:bCs/>
          <w:color w:val="000000"/>
        </w:rPr>
      </w:pPr>
    </w:p>
    <w:p w:rsidR="004D73A6" w:rsidRPr="00A84D9B" w:rsidRDefault="004D73A6" w:rsidP="00A33875">
      <w:pPr>
        <w:autoSpaceDE w:val="0"/>
        <w:autoSpaceDN w:val="0"/>
        <w:adjustRightInd w:val="0"/>
        <w:spacing w:after="0" w:line="240" w:lineRule="auto"/>
        <w:jc w:val="both"/>
        <w:rPr>
          <w:rFonts w:ascii="Times New Roman" w:hAnsi="Times New Roman" w:cs="Times New Roman"/>
          <w:color w:val="000000"/>
        </w:rPr>
      </w:pPr>
    </w:p>
    <w:p w:rsidR="00451D7B" w:rsidRPr="00A84D9B" w:rsidRDefault="00451D7B" w:rsidP="00AF1B44">
      <w:pPr>
        <w:autoSpaceDE w:val="0"/>
        <w:autoSpaceDN w:val="0"/>
        <w:adjustRightInd w:val="0"/>
        <w:spacing w:after="0" w:line="240" w:lineRule="auto"/>
        <w:jc w:val="center"/>
        <w:rPr>
          <w:rFonts w:ascii="Times New Roman" w:hAnsi="Times New Roman" w:cs="Times New Roman"/>
          <w:b/>
          <w:bCs/>
          <w:color w:val="000000"/>
        </w:rPr>
      </w:pPr>
    </w:p>
    <w:p w:rsidR="00F53114" w:rsidRDefault="00F53114">
      <w:pPr>
        <w:rPr>
          <w:rFonts w:ascii="Times New Roman" w:hAnsi="Times New Roman" w:cs="Times New Roman"/>
          <w:b/>
          <w:bCs/>
          <w:color w:val="000000"/>
        </w:rPr>
      </w:pPr>
      <w:r>
        <w:rPr>
          <w:rFonts w:ascii="Times New Roman" w:hAnsi="Times New Roman" w:cs="Times New Roman"/>
          <w:b/>
          <w:bCs/>
          <w:color w:val="000000"/>
        </w:rPr>
        <w:br w:type="page"/>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lastRenderedPageBreak/>
        <w:t>CAPO II</w:t>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Fondo per lavori</w:t>
      </w:r>
    </w:p>
    <w:p w:rsidR="00451D7B" w:rsidRPr="00A84D9B" w:rsidRDefault="00451D7B" w:rsidP="00AF1B44">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9</w:t>
      </w: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Presupposto per l’attribuzione dell’incentivo</w:t>
      </w:r>
    </w:p>
    <w:p w:rsidR="00A33875" w:rsidRDefault="00A33875" w:rsidP="00F53114">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Presupposto per la destinazione al fondo e successiva attribuzione dell’incentivo è l’inserimento</w:t>
      </w:r>
      <w:r w:rsidR="00895B4D">
        <w:rPr>
          <w:rFonts w:ascii="Times New Roman" w:hAnsi="Times New Roman" w:cs="Times New Roman"/>
          <w:color w:val="000000"/>
        </w:rPr>
        <w:t xml:space="preserve"> </w:t>
      </w:r>
      <w:r w:rsidRPr="00F53114">
        <w:rPr>
          <w:rFonts w:ascii="Times New Roman" w:hAnsi="Times New Roman" w:cs="Times New Roman"/>
          <w:color w:val="000000"/>
        </w:rPr>
        <w:t>dell’intervento nel programma annuale dei lavori pubblici.</w:t>
      </w:r>
    </w:p>
    <w:p w:rsidR="00F53114" w:rsidRPr="00F53114" w:rsidRDefault="00F53114" w:rsidP="00F53114">
      <w:pPr>
        <w:pStyle w:val="Paragrafoelenco"/>
        <w:autoSpaceDE w:val="0"/>
        <w:autoSpaceDN w:val="0"/>
        <w:adjustRightInd w:val="0"/>
        <w:spacing w:after="0" w:line="240" w:lineRule="auto"/>
        <w:jc w:val="both"/>
        <w:rPr>
          <w:rFonts w:ascii="Times New Roman" w:hAnsi="Times New Roman" w:cs="Times New Roman"/>
          <w:color w:val="000000"/>
        </w:rPr>
      </w:pPr>
    </w:p>
    <w:p w:rsidR="00A33875" w:rsidRPr="00F53114" w:rsidRDefault="00A33875" w:rsidP="00A33875">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Per i lavori fino a 100.000</w:t>
      </w:r>
      <w:r w:rsidR="00451D7B" w:rsidRPr="00F53114">
        <w:rPr>
          <w:rFonts w:ascii="Times New Roman" w:hAnsi="Times New Roman" w:cs="Times New Roman"/>
          <w:color w:val="000000"/>
        </w:rPr>
        <w:t>,00</w:t>
      </w:r>
      <w:r w:rsidR="00262732" w:rsidRPr="00F53114">
        <w:rPr>
          <w:rFonts w:ascii="Times New Roman" w:hAnsi="Times New Roman" w:cs="Times New Roman"/>
          <w:color w:val="000000"/>
        </w:rPr>
        <w:t xml:space="preserve"> E</w:t>
      </w:r>
      <w:r w:rsidRPr="00F53114">
        <w:rPr>
          <w:rFonts w:ascii="Times New Roman" w:hAnsi="Times New Roman" w:cs="Times New Roman"/>
          <w:color w:val="000000"/>
        </w:rPr>
        <w:t>uro è richiesto il provvedimento di approvazione del progetto di</w:t>
      </w:r>
      <w:r w:rsidR="00114ED3">
        <w:rPr>
          <w:rFonts w:ascii="Times New Roman" w:hAnsi="Times New Roman" w:cs="Times New Roman"/>
          <w:color w:val="000000"/>
        </w:rPr>
        <w:t xml:space="preserve"> </w:t>
      </w:r>
      <w:r w:rsidRPr="00F53114">
        <w:rPr>
          <w:rFonts w:ascii="Times New Roman" w:hAnsi="Times New Roman" w:cs="Times New Roman"/>
          <w:color w:val="000000"/>
        </w:rPr>
        <w:t>fattibilità tecnico</w:t>
      </w:r>
      <w:r w:rsidR="00262732" w:rsidRPr="00F53114">
        <w:rPr>
          <w:rFonts w:ascii="Times New Roman" w:hAnsi="Times New Roman" w:cs="Times New Roman"/>
          <w:color w:val="000000"/>
        </w:rPr>
        <w:t>-</w:t>
      </w:r>
      <w:r w:rsidRPr="00F53114">
        <w:rPr>
          <w:rFonts w:ascii="Times New Roman" w:hAnsi="Times New Roman" w:cs="Times New Roman"/>
          <w:color w:val="000000"/>
        </w:rPr>
        <w:t>economica.</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p>
    <w:p w:rsidR="00A33875" w:rsidRPr="00A84D9B" w:rsidRDefault="00A33875" w:rsidP="00AF1B44">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10</w:t>
      </w:r>
    </w:p>
    <w:p w:rsidR="00A33875" w:rsidRPr="00A84D9B" w:rsidRDefault="00A33875" w:rsidP="00607D4C">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Graduazione del fondo incentivante</w:t>
      </w:r>
    </w:p>
    <w:p w:rsidR="00607D4C" w:rsidRPr="00A84D9B" w:rsidRDefault="00607D4C" w:rsidP="00607D4C">
      <w:pPr>
        <w:autoSpaceDE w:val="0"/>
        <w:autoSpaceDN w:val="0"/>
        <w:adjustRightInd w:val="0"/>
        <w:spacing w:after="0" w:line="240" w:lineRule="auto"/>
        <w:jc w:val="center"/>
        <w:rPr>
          <w:rFonts w:ascii="Times New Roman" w:hAnsi="Times New Roman" w:cs="Times New Roman"/>
          <w:b/>
          <w:bCs/>
          <w:i/>
          <w:iCs/>
          <w:color w:val="000000"/>
        </w:rPr>
      </w:pPr>
    </w:p>
    <w:p w:rsidR="00734345" w:rsidRPr="00F53114" w:rsidRDefault="00A33875" w:rsidP="00F53114">
      <w:p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 xml:space="preserve">La percentuale massima stabilita dal </w:t>
      </w:r>
      <w:proofErr w:type="spellStart"/>
      <w:r w:rsidRPr="00F53114">
        <w:rPr>
          <w:rFonts w:ascii="Times New Roman" w:hAnsi="Times New Roman" w:cs="Times New Roman"/>
          <w:color w:val="000000"/>
        </w:rPr>
        <w:t>D.Lgs.</w:t>
      </w:r>
      <w:proofErr w:type="spellEnd"/>
      <w:r w:rsidRPr="00F53114">
        <w:rPr>
          <w:rFonts w:ascii="Times New Roman" w:hAnsi="Times New Roman" w:cs="Times New Roman"/>
          <w:color w:val="000000"/>
        </w:rPr>
        <w:t xml:space="preserve"> 50/2016 è così graduata in ragione della complessità</w:t>
      </w:r>
      <w:r w:rsidR="00895B4D">
        <w:rPr>
          <w:rFonts w:ascii="Times New Roman" w:hAnsi="Times New Roman" w:cs="Times New Roman"/>
          <w:color w:val="000000"/>
        </w:rPr>
        <w:t xml:space="preserve"> </w:t>
      </w:r>
      <w:r w:rsidRPr="00F53114">
        <w:rPr>
          <w:rFonts w:ascii="Times New Roman" w:hAnsi="Times New Roman" w:cs="Times New Roman"/>
          <w:color w:val="000000"/>
        </w:rPr>
        <w:t>dell’opera o del lavoro da realizzare:</w:t>
      </w:r>
    </w:p>
    <w:p w:rsidR="00734345" w:rsidRPr="00A84D9B" w:rsidRDefault="00734345" w:rsidP="00734345">
      <w:pPr>
        <w:autoSpaceDE w:val="0"/>
        <w:autoSpaceDN w:val="0"/>
        <w:adjustRightInd w:val="0"/>
        <w:spacing w:after="0" w:line="240" w:lineRule="auto"/>
        <w:jc w:val="both"/>
        <w:rPr>
          <w:rFonts w:ascii="Times New Roman" w:hAnsi="Times New Roman" w:cs="Times New Roman"/>
          <w:b/>
          <w:bCs/>
          <w:color w:val="000000"/>
        </w:rPr>
      </w:pPr>
    </w:p>
    <w:p w:rsidR="00734345" w:rsidRPr="00A84D9B" w:rsidRDefault="00734345" w:rsidP="00734345">
      <w:pPr>
        <w:autoSpaceDE w:val="0"/>
        <w:autoSpaceDN w:val="0"/>
        <w:adjustRightInd w:val="0"/>
        <w:spacing w:after="0" w:line="240" w:lineRule="auto"/>
        <w:jc w:val="both"/>
        <w:rPr>
          <w:rFonts w:ascii="Times New Roman" w:hAnsi="Times New Roman" w:cs="Times New Roman"/>
          <w:b/>
          <w:bCs/>
          <w:color w:val="000000"/>
        </w:rPr>
      </w:pPr>
      <w:r w:rsidRPr="00A84D9B">
        <w:rPr>
          <w:rFonts w:ascii="Times New Roman" w:hAnsi="Times New Roman" w:cs="Times New Roman"/>
          <w:b/>
          <w:bCs/>
          <w:color w:val="000000"/>
        </w:rPr>
        <w:t xml:space="preserve">Lavori fino ad € 5.225.000,00: </w:t>
      </w:r>
      <w:r w:rsidR="00F53114">
        <w:rPr>
          <w:rFonts w:ascii="Times New Roman" w:hAnsi="Times New Roman" w:cs="Times New Roman"/>
          <w:b/>
          <w:bCs/>
          <w:color w:val="000000"/>
        </w:rPr>
        <w:tab/>
      </w:r>
      <w:r w:rsidRPr="00A84D9B">
        <w:rPr>
          <w:rFonts w:ascii="Times New Roman" w:hAnsi="Times New Roman" w:cs="Times New Roman"/>
          <w:b/>
          <w:bCs/>
          <w:color w:val="000000"/>
        </w:rPr>
        <w:t>2%;</w:t>
      </w:r>
    </w:p>
    <w:p w:rsidR="00734345" w:rsidRPr="00A84D9B" w:rsidRDefault="00734345" w:rsidP="00734345">
      <w:pPr>
        <w:autoSpaceDE w:val="0"/>
        <w:autoSpaceDN w:val="0"/>
        <w:adjustRightInd w:val="0"/>
        <w:spacing w:after="0" w:line="240" w:lineRule="auto"/>
        <w:jc w:val="both"/>
        <w:rPr>
          <w:rFonts w:ascii="Times New Roman" w:hAnsi="Times New Roman" w:cs="Times New Roman"/>
          <w:b/>
          <w:bCs/>
          <w:color w:val="000000"/>
        </w:rPr>
      </w:pPr>
      <w:r w:rsidRPr="00A84D9B">
        <w:rPr>
          <w:rFonts w:ascii="Times New Roman" w:hAnsi="Times New Roman" w:cs="Times New Roman"/>
          <w:b/>
          <w:bCs/>
          <w:color w:val="000000"/>
        </w:rPr>
        <w:t xml:space="preserve">Lavori oltre € 5.225.000,00: </w:t>
      </w:r>
      <w:r w:rsidR="00F53114">
        <w:rPr>
          <w:rFonts w:ascii="Times New Roman" w:hAnsi="Times New Roman" w:cs="Times New Roman"/>
          <w:b/>
          <w:bCs/>
          <w:color w:val="000000"/>
        </w:rPr>
        <w:tab/>
      </w:r>
      <w:r w:rsidR="00F53114">
        <w:rPr>
          <w:rFonts w:ascii="Times New Roman" w:hAnsi="Times New Roman" w:cs="Times New Roman"/>
          <w:b/>
          <w:bCs/>
          <w:color w:val="000000"/>
        </w:rPr>
        <w:tab/>
      </w:r>
      <w:r w:rsidRPr="00A84D9B">
        <w:rPr>
          <w:rFonts w:ascii="Times New Roman" w:hAnsi="Times New Roman" w:cs="Times New Roman"/>
          <w:b/>
          <w:bCs/>
          <w:color w:val="000000"/>
        </w:rPr>
        <w:t>1,50%.</w:t>
      </w:r>
    </w:p>
    <w:p w:rsidR="00F53114" w:rsidRDefault="00F53114" w:rsidP="00451D7B">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451D7B">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11</w:t>
      </w:r>
    </w:p>
    <w:p w:rsidR="00A33875" w:rsidRPr="00A84D9B" w:rsidRDefault="00A33875" w:rsidP="00451D7B">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Disciplina delle varianti</w:t>
      </w:r>
    </w:p>
    <w:p w:rsidR="00A33875" w:rsidRDefault="00A33875" w:rsidP="00F53114">
      <w:pPr>
        <w:pStyle w:val="Paragrafoelenco"/>
        <w:numPr>
          <w:ilvl w:val="0"/>
          <w:numId w:val="12"/>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Le varianti conformi all’art. 106, comma 1, del Codice contribuiscono a determinare l’incentivo</w:t>
      </w:r>
      <w:r w:rsidR="00114ED3">
        <w:rPr>
          <w:rFonts w:ascii="Times New Roman" w:hAnsi="Times New Roman" w:cs="Times New Roman"/>
          <w:color w:val="000000"/>
        </w:rPr>
        <w:t xml:space="preserve"> </w:t>
      </w:r>
      <w:r w:rsidRPr="00F53114">
        <w:rPr>
          <w:rFonts w:ascii="Times New Roman" w:hAnsi="Times New Roman" w:cs="Times New Roman"/>
          <w:color w:val="000000"/>
        </w:rPr>
        <w:t xml:space="preserve">secondo la percentuale </w:t>
      </w:r>
      <w:r w:rsidR="00451D7B" w:rsidRPr="00F53114">
        <w:rPr>
          <w:rFonts w:ascii="Times New Roman" w:hAnsi="Times New Roman" w:cs="Times New Roman"/>
          <w:color w:val="000000"/>
        </w:rPr>
        <w:t>stabilita</w:t>
      </w:r>
      <w:r w:rsidRPr="00F53114">
        <w:rPr>
          <w:rFonts w:ascii="Times New Roman" w:hAnsi="Times New Roman" w:cs="Times New Roman"/>
          <w:color w:val="000000"/>
        </w:rPr>
        <w:t xml:space="preserve"> per il corrispondente progetto, sempre che comportino opere</w:t>
      </w:r>
      <w:r w:rsidR="00895B4D">
        <w:rPr>
          <w:rFonts w:ascii="Times New Roman" w:hAnsi="Times New Roman" w:cs="Times New Roman"/>
          <w:color w:val="000000"/>
        </w:rPr>
        <w:t xml:space="preserve"> </w:t>
      </w:r>
      <w:r w:rsidRPr="00F53114">
        <w:rPr>
          <w:rFonts w:ascii="Times New Roman" w:hAnsi="Times New Roman" w:cs="Times New Roman"/>
          <w:color w:val="000000"/>
        </w:rPr>
        <w:t>aggiuntive e uno stanziamento di maggiori risorse rispetto all’importo a base d’asta. L’incentivo è</w:t>
      </w:r>
      <w:r w:rsidR="00895B4D">
        <w:rPr>
          <w:rFonts w:ascii="Times New Roman" w:hAnsi="Times New Roman" w:cs="Times New Roman"/>
          <w:color w:val="000000"/>
        </w:rPr>
        <w:t xml:space="preserve"> </w:t>
      </w:r>
      <w:r w:rsidRPr="00F53114">
        <w:rPr>
          <w:rFonts w:ascii="Times New Roman" w:hAnsi="Times New Roman" w:cs="Times New Roman"/>
          <w:color w:val="000000"/>
        </w:rPr>
        <w:t>calcolato sull’importo delle maggiori somme rispetto a quelle originarie a base d’asta. Il relativo</w:t>
      </w:r>
      <w:r w:rsidR="00895B4D">
        <w:rPr>
          <w:rFonts w:ascii="Times New Roman" w:hAnsi="Times New Roman" w:cs="Times New Roman"/>
          <w:color w:val="000000"/>
        </w:rPr>
        <w:t xml:space="preserve"> </w:t>
      </w:r>
      <w:r w:rsidRPr="00F53114">
        <w:rPr>
          <w:rFonts w:ascii="Times New Roman" w:hAnsi="Times New Roman" w:cs="Times New Roman"/>
          <w:color w:val="000000"/>
        </w:rPr>
        <w:t>importo è quantificato nel provvedimento de</w:t>
      </w:r>
      <w:r w:rsidR="00F53114" w:rsidRPr="00F53114">
        <w:rPr>
          <w:rFonts w:ascii="Times New Roman" w:hAnsi="Times New Roman" w:cs="Times New Roman"/>
          <w:color w:val="000000"/>
        </w:rPr>
        <w:t>l RUP che autorizza la variante.</w:t>
      </w:r>
    </w:p>
    <w:p w:rsidR="00F53114" w:rsidRPr="00F53114" w:rsidRDefault="00F53114" w:rsidP="00F53114">
      <w:pPr>
        <w:pStyle w:val="Paragrafoelenco"/>
        <w:autoSpaceDE w:val="0"/>
        <w:autoSpaceDN w:val="0"/>
        <w:adjustRightInd w:val="0"/>
        <w:spacing w:after="0" w:line="240" w:lineRule="auto"/>
        <w:jc w:val="both"/>
        <w:rPr>
          <w:rFonts w:ascii="Times New Roman" w:hAnsi="Times New Roman" w:cs="Times New Roman"/>
          <w:color w:val="000000"/>
        </w:rPr>
      </w:pPr>
    </w:p>
    <w:p w:rsidR="00A33875" w:rsidRPr="00F53114" w:rsidRDefault="00A33875" w:rsidP="00A33875">
      <w:pPr>
        <w:pStyle w:val="Paragrafoelenco"/>
        <w:numPr>
          <w:ilvl w:val="0"/>
          <w:numId w:val="12"/>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Non concorrono ad alimentare il fondo quelle varianti che si sono rese necessarie a causa di errori</w:t>
      </w:r>
      <w:r w:rsidR="00895B4D">
        <w:rPr>
          <w:rFonts w:ascii="Times New Roman" w:hAnsi="Times New Roman" w:cs="Times New Roman"/>
          <w:color w:val="000000"/>
        </w:rPr>
        <w:t xml:space="preserve"> </w:t>
      </w:r>
      <w:r w:rsidRPr="00F53114">
        <w:rPr>
          <w:rFonts w:ascii="Times New Roman" w:hAnsi="Times New Roman" w:cs="Times New Roman"/>
          <w:color w:val="000000"/>
        </w:rPr>
        <w:t>o omissioni del progetto esecutivo quali definite dall’art. 106 del Codice.</w:t>
      </w:r>
    </w:p>
    <w:p w:rsidR="00451D7B" w:rsidRPr="00A84D9B" w:rsidRDefault="00451D7B" w:rsidP="00451D7B">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451D7B">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12</w:t>
      </w:r>
    </w:p>
    <w:p w:rsidR="00A33875" w:rsidRDefault="00A33875" w:rsidP="00451D7B">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Coefficienti di ripartizione dell’incentivo all’interno del gruppo di lavoro</w:t>
      </w:r>
    </w:p>
    <w:p w:rsidR="00F53114" w:rsidRPr="00A84D9B" w:rsidRDefault="00F53114" w:rsidP="00451D7B">
      <w:pPr>
        <w:autoSpaceDE w:val="0"/>
        <w:autoSpaceDN w:val="0"/>
        <w:adjustRightInd w:val="0"/>
        <w:spacing w:after="0" w:line="240" w:lineRule="auto"/>
        <w:jc w:val="center"/>
        <w:rPr>
          <w:rFonts w:ascii="Times New Roman" w:hAnsi="Times New Roman" w:cs="Times New Roman"/>
          <w:b/>
          <w:bCs/>
          <w:i/>
          <w:iCs/>
          <w:color w:val="000000"/>
        </w:rPr>
      </w:pPr>
    </w:p>
    <w:p w:rsidR="00A33875" w:rsidRDefault="00A33875" w:rsidP="00F53114">
      <w:pPr>
        <w:pStyle w:val="Paragrafoelenco"/>
        <w:numPr>
          <w:ilvl w:val="0"/>
          <w:numId w:val="13"/>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I coefficienti di ripartizione dell’incentivo sono di norma attribuiti fra i diversi ruoli del gruppo dilavoro, nelle percentuali indicate nella tabella sottostante, e definiti in relazione alle responsabilità</w:t>
      </w:r>
      <w:r w:rsidR="00895B4D">
        <w:rPr>
          <w:rFonts w:ascii="Times New Roman" w:hAnsi="Times New Roman" w:cs="Times New Roman"/>
          <w:color w:val="000000"/>
        </w:rPr>
        <w:t xml:space="preserve"> </w:t>
      </w:r>
      <w:r w:rsidRPr="00F53114">
        <w:rPr>
          <w:rFonts w:ascii="Times New Roman" w:hAnsi="Times New Roman" w:cs="Times New Roman"/>
          <w:color w:val="000000"/>
        </w:rPr>
        <w:t>connesse alle specifiche prestazioni da svolgere.</w:t>
      </w:r>
    </w:p>
    <w:p w:rsidR="00F53114" w:rsidRPr="00F53114" w:rsidRDefault="00F53114" w:rsidP="00F53114">
      <w:pPr>
        <w:pStyle w:val="Paragrafoelenco"/>
        <w:autoSpaceDE w:val="0"/>
        <w:autoSpaceDN w:val="0"/>
        <w:adjustRightInd w:val="0"/>
        <w:spacing w:after="0" w:line="240" w:lineRule="auto"/>
        <w:jc w:val="both"/>
        <w:rPr>
          <w:rFonts w:ascii="Times New Roman" w:hAnsi="Times New Roman" w:cs="Times New Roman"/>
          <w:color w:val="000000"/>
        </w:rPr>
      </w:pPr>
    </w:p>
    <w:p w:rsidR="00F53114" w:rsidRDefault="00601D98" w:rsidP="00A33875">
      <w:pPr>
        <w:pStyle w:val="Paragrafoelenco"/>
        <w:numPr>
          <w:ilvl w:val="0"/>
          <w:numId w:val="13"/>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 xml:space="preserve">Al collaboratore formalmente indicato ai sensi dell’art. 3 comma 8 spetta la percentuale qui di seguito riportata, da calcolarsi e detrarsi dall’aliquota stabilita in favore del dipendente assegnatario; </w:t>
      </w:r>
      <w:r w:rsidR="00BB5077" w:rsidRPr="00F53114">
        <w:rPr>
          <w:rFonts w:ascii="Times New Roman" w:hAnsi="Times New Roman" w:cs="Times New Roman"/>
          <w:color w:val="000000"/>
        </w:rPr>
        <w:t xml:space="preserve">nell’ipotesi in cui vi siano più collaboratori, la percentuale stabilita in generale per il collaboratore viene ripartita tra i beneficiari in ragione della graduazione dell’apporto svolto da ciascuno di essi, indicato nell’atto di cui all’art. 3 comma 8; </w:t>
      </w:r>
    </w:p>
    <w:p w:rsidR="00F53114" w:rsidRPr="00F53114" w:rsidRDefault="00F53114" w:rsidP="00F53114">
      <w:pPr>
        <w:autoSpaceDE w:val="0"/>
        <w:autoSpaceDN w:val="0"/>
        <w:adjustRightInd w:val="0"/>
        <w:spacing w:after="0" w:line="240" w:lineRule="auto"/>
        <w:jc w:val="both"/>
        <w:rPr>
          <w:rFonts w:ascii="Times New Roman" w:hAnsi="Times New Roman" w:cs="Times New Roman"/>
          <w:color w:val="000000"/>
        </w:rPr>
      </w:pPr>
    </w:p>
    <w:p w:rsidR="00A33875" w:rsidRPr="00F53114" w:rsidRDefault="00A33875" w:rsidP="00A33875">
      <w:pPr>
        <w:pStyle w:val="Paragrafoelenco"/>
        <w:numPr>
          <w:ilvl w:val="0"/>
          <w:numId w:val="13"/>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b/>
          <w:bCs/>
          <w:color w:val="000000"/>
        </w:rPr>
        <w:t>Prestazione Percentuale</w:t>
      </w:r>
    </w:p>
    <w:p w:rsidR="00A33875" w:rsidRPr="00F53114" w:rsidRDefault="00A33875"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Responsabile unico d</w:t>
      </w:r>
      <w:r w:rsidR="00957F61" w:rsidRPr="00F53114">
        <w:rPr>
          <w:rFonts w:ascii="Times New Roman" w:hAnsi="Times New Roman" w:cs="Times New Roman"/>
          <w:color w:val="000000"/>
        </w:rPr>
        <w:t xml:space="preserve">el procedimento: </w:t>
      </w:r>
      <w:r w:rsidR="00C27997" w:rsidRPr="00F53114">
        <w:rPr>
          <w:rFonts w:ascii="Times New Roman" w:hAnsi="Times New Roman" w:cs="Times New Roman"/>
          <w:color w:val="000000"/>
        </w:rPr>
        <w:t>3</w:t>
      </w:r>
      <w:r w:rsidR="00607D4C" w:rsidRPr="00F53114">
        <w:rPr>
          <w:rFonts w:ascii="Times New Roman" w:hAnsi="Times New Roman" w:cs="Times New Roman"/>
          <w:color w:val="000000"/>
        </w:rPr>
        <w:t>0</w:t>
      </w:r>
      <w:r w:rsidRPr="00F53114">
        <w:rPr>
          <w:rFonts w:ascii="Times New Roman" w:hAnsi="Times New Roman" w:cs="Times New Roman"/>
          <w:color w:val="000000"/>
        </w:rPr>
        <w:t>%</w:t>
      </w:r>
      <w:r w:rsidR="00957F61" w:rsidRPr="00F53114">
        <w:rPr>
          <w:rFonts w:ascii="Times New Roman" w:hAnsi="Times New Roman" w:cs="Times New Roman"/>
          <w:color w:val="000000"/>
        </w:rPr>
        <w:t xml:space="preserve"> - Collabora</w:t>
      </w:r>
      <w:r w:rsidR="00C27997" w:rsidRPr="00F53114">
        <w:rPr>
          <w:rFonts w:ascii="Times New Roman" w:hAnsi="Times New Roman" w:cs="Times New Roman"/>
          <w:color w:val="000000"/>
        </w:rPr>
        <w:t>tori</w:t>
      </w:r>
      <w:r w:rsidR="0023088F" w:rsidRPr="00F53114">
        <w:rPr>
          <w:rFonts w:ascii="Times New Roman" w:hAnsi="Times New Roman" w:cs="Times New Roman"/>
          <w:color w:val="000000"/>
        </w:rPr>
        <w:t xml:space="preserve"> tecnici o amministrativi:6</w:t>
      </w:r>
      <w:r w:rsidR="00957F61" w:rsidRPr="00F53114">
        <w:rPr>
          <w:rFonts w:ascii="Times New Roman" w:hAnsi="Times New Roman" w:cs="Times New Roman"/>
          <w:color w:val="000000"/>
        </w:rPr>
        <w:t>%</w:t>
      </w:r>
    </w:p>
    <w:p w:rsidR="00A33875" w:rsidRPr="00F53114" w:rsidRDefault="00A33875"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Programmazione d</w:t>
      </w:r>
      <w:r w:rsidR="00957F61" w:rsidRPr="00F53114">
        <w:rPr>
          <w:rFonts w:ascii="Times New Roman" w:hAnsi="Times New Roman" w:cs="Times New Roman"/>
          <w:color w:val="000000"/>
        </w:rPr>
        <w:t>ella spesa per investimenti 10</w:t>
      </w:r>
      <w:r w:rsidRPr="00F53114">
        <w:rPr>
          <w:rFonts w:ascii="Times New Roman" w:hAnsi="Times New Roman" w:cs="Times New Roman"/>
          <w:color w:val="000000"/>
        </w:rPr>
        <w:t>%</w:t>
      </w:r>
      <w:r w:rsidR="00607D4C" w:rsidRPr="00F53114">
        <w:rPr>
          <w:rFonts w:ascii="Times New Roman" w:hAnsi="Times New Roman" w:cs="Times New Roman"/>
          <w:color w:val="000000"/>
        </w:rPr>
        <w:t xml:space="preserve"> - Collaboratori </w:t>
      </w:r>
      <w:r w:rsidR="00F47753" w:rsidRPr="00F53114">
        <w:rPr>
          <w:rFonts w:ascii="Times New Roman" w:hAnsi="Times New Roman" w:cs="Times New Roman"/>
          <w:color w:val="000000"/>
        </w:rPr>
        <w:t>tecnici o amministrativi: 2</w:t>
      </w:r>
      <w:r w:rsidR="00607D4C" w:rsidRPr="00F53114">
        <w:rPr>
          <w:rFonts w:ascii="Times New Roman" w:hAnsi="Times New Roman" w:cs="Times New Roman"/>
          <w:color w:val="000000"/>
        </w:rPr>
        <w:t>%</w:t>
      </w:r>
    </w:p>
    <w:p w:rsidR="00607D4C" w:rsidRPr="00F53114" w:rsidRDefault="00607D4C"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Predisposizione e controllo della procedura di gara: 20% - Collaborat</w:t>
      </w:r>
      <w:r w:rsidR="0023088F" w:rsidRPr="00F53114">
        <w:rPr>
          <w:rFonts w:ascii="Times New Roman" w:hAnsi="Times New Roman" w:cs="Times New Roman"/>
          <w:color w:val="000000"/>
        </w:rPr>
        <w:t>ori: 2</w:t>
      </w:r>
      <w:r w:rsidRPr="00F53114">
        <w:rPr>
          <w:rFonts w:ascii="Times New Roman" w:hAnsi="Times New Roman" w:cs="Times New Roman"/>
          <w:color w:val="000000"/>
        </w:rPr>
        <w:t>%.</w:t>
      </w:r>
    </w:p>
    <w:p w:rsidR="00C27997" w:rsidRPr="00F53114" w:rsidRDefault="00C27997"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Verifica preliminare dei progetti: 20</w:t>
      </w:r>
      <w:r w:rsidR="00F1238D">
        <w:rPr>
          <w:rFonts w:ascii="Times New Roman" w:hAnsi="Times New Roman" w:cs="Times New Roman"/>
          <w:color w:val="000000"/>
        </w:rPr>
        <w:t>%</w:t>
      </w:r>
      <w:r w:rsidRPr="00F53114">
        <w:rPr>
          <w:rFonts w:ascii="Times New Roman" w:hAnsi="Times New Roman" w:cs="Times New Roman"/>
          <w:color w:val="000000"/>
        </w:rPr>
        <w:t xml:space="preserve"> – Collaboratori:</w:t>
      </w:r>
      <w:r w:rsidR="0023088F" w:rsidRPr="00F53114">
        <w:rPr>
          <w:rFonts w:ascii="Times New Roman" w:hAnsi="Times New Roman" w:cs="Times New Roman"/>
          <w:color w:val="000000"/>
        </w:rPr>
        <w:t xml:space="preserve"> 4</w:t>
      </w:r>
      <w:r w:rsidRPr="00F53114">
        <w:rPr>
          <w:rFonts w:ascii="Times New Roman" w:hAnsi="Times New Roman" w:cs="Times New Roman"/>
          <w:color w:val="000000"/>
        </w:rPr>
        <w:t>%.</w:t>
      </w:r>
    </w:p>
    <w:p w:rsidR="00A33875" w:rsidRPr="00F53114" w:rsidRDefault="00A33875"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Direzione lavori (art. 101)</w:t>
      </w:r>
      <w:r w:rsidR="00957F61" w:rsidRPr="00F53114">
        <w:rPr>
          <w:rFonts w:ascii="Times New Roman" w:hAnsi="Times New Roman" w:cs="Times New Roman"/>
          <w:color w:val="000000"/>
        </w:rPr>
        <w:t xml:space="preserve">: </w:t>
      </w:r>
      <w:r w:rsidR="00C27997" w:rsidRPr="00F53114">
        <w:rPr>
          <w:rFonts w:ascii="Times New Roman" w:hAnsi="Times New Roman" w:cs="Times New Roman"/>
          <w:color w:val="000000"/>
        </w:rPr>
        <w:t>1</w:t>
      </w:r>
      <w:r w:rsidR="00F1238D">
        <w:rPr>
          <w:rFonts w:ascii="Times New Roman" w:hAnsi="Times New Roman" w:cs="Times New Roman"/>
          <w:color w:val="000000"/>
        </w:rPr>
        <w:t>0</w:t>
      </w:r>
      <w:r w:rsidR="00957F61" w:rsidRPr="00F53114">
        <w:rPr>
          <w:rFonts w:ascii="Times New Roman" w:hAnsi="Times New Roman" w:cs="Times New Roman"/>
          <w:color w:val="000000"/>
        </w:rPr>
        <w:t xml:space="preserve">% - Collaboratori: </w:t>
      </w:r>
      <w:r w:rsidR="0023088F" w:rsidRPr="00F53114">
        <w:rPr>
          <w:rFonts w:ascii="Times New Roman" w:hAnsi="Times New Roman" w:cs="Times New Roman"/>
          <w:color w:val="000000"/>
        </w:rPr>
        <w:t>5</w:t>
      </w:r>
      <w:r w:rsidR="00957F61" w:rsidRPr="00F53114">
        <w:rPr>
          <w:rFonts w:ascii="Times New Roman" w:hAnsi="Times New Roman" w:cs="Times New Roman"/>
          <w:color w:val="000000"/>
        </w:rPr>
        <w:t>%.</w:t>
      </w:r>
    </w:p>
    <w:p w:rsidR="00A33875" w:rsidRPr="00F53114" w:rsidRDefault="00A33875" w:rsidP="00F53114">
      <w:pPr>
        <w:pStyle w:val="Paragrafoelenco"/>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La figura può essere coadiuvata da uno o più direttori opera</w:t>
      </w:r>
      <w:r w:rsidR="00DB1850" w:rsidRPr="00F53114">
        <w:rPr>
          <w:rFonts w:ascii="Times New Roman" w:hAnsi="Times New Roman" w:cs="Times New Roman"/>
          <w:color w:val="000000"/>
        </w:rPr>
        <w:t>tivi e da ispettori di cantiere</w:t>
      </w:r>
      <w:r w:rsidR="00114ED3">
        <w:rPr>
          <w:rFonts w:ascii="Times New Roman" w:hAnsi="Times New Roman" w:cs="Times New Roman"/>
          <w:color w:val="000000"/>
        </w:rPr>
        <w:t>.</w:t>
      </w:r>
    </w:p>
    <w:p w:rsidR="00A33875" w:rsidRPr="00F53114" w:rsidRDefault="00A33875"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Collaudo tecnico amministrativo o certificato di regolare esecuzione, collaudo statico e collaudi</w:t>
      </w:r>
    </w:p>
    <w:p w:rsidR="00C27997" w:rsidRPr="00F53114" w:rsidRDefault="00A33875" w:rsidP="00F53114">
      <w:pPr>
        <w:pStyle w:val="Paragrafoelenco"/>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tecnico funzionali (art. 102, c. 6)</w:t>
      </w:r>
      <w:r w:rsidR="00957F61" w:rsidRPr="00F53114">
        <w:rPr>
          <w:rFonts w:ascii="Times New Roman" w:hAnsi="Times New Roman" w:cs="Times New Roman"/>
          <w:color w:val="000000"/>
        </w:rPr>
        <w:t xml:space="preserve">: </w:t>
      </w:r>
      <w:r w:rsidR="00DB1850" w:rsidRPr="00F53114">
        <w:rPr>
          <w:rFonts w:ascii="Times New Roman" w:hAnsi="Times New Roman" w:cs="Times New Roman"/>
          <w:color w:val="000000"/>
        </w:rPr>
        <w:t xml:space="preserve"> 5</w:t>
      </w:r>
      <w:r w:rsidRPr="00F53114">
        <w:rPr>
          <w:rFonts w:ascii="Times New Roman" w:hAnsi="Times New Roman" w:cs="Times New Roman"/>
          <w:color w:val="000000"/>
        </w:rPr>
        <w:t>%</w:t>
      </w:r>
      <w:r w:rsidR="00F47753" w:rsidRPr="00F53114">
        <w:rPr>
          <w:rFonts w:ascii="Times New Roman" w:hAnsi="Times New Roman" w:cs="Times New Roman"/>
          <w:color w:val="000000"/>
        </w:rPr>
        <w:t xml:space="preserve">; collaboratori: 1 </w:t>
      </w:r>
      <w:r w:rsidR="00607D4C" w:rsidRPr="00F53114">
        <w:rPr>
          <w:rFonts w:ascii="Times New Roman" w:hAnsi="Times New Roman" w:cs="Times New Roman"/>
          <w:color w:val="000000"/>
        </w:rPr>
        <w:t>%</w:t>
      </w:r>
    </w:p>
    <w:p w:rsidR="00957F61" w:rsidRPr="00F53114" w:rsidRDefault="00957F61" w:rsidP="00F53114">
      <w:pPr>
        <w:pStyle w:val="Paragrafoelenco"/>
        <w:numPr>
          <w:ilvl w:val="0"/>
          <w:numId w:val="15"/>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 xml:space="preserve">Coordinamento della sicurezza in fase di esecuzione: </w:t>
      </w:r>
      <w:r w:rsidR="00F47753" w:rsidRPr="00F53114">
        <w:rPr>
          <w:rFonts w:ascii="Times New Roman" w:hAnsi="Times New Roman" w:cs="Times New Roman"/>
          <w:color w:val="000000"/>
        </w:rPr>
        <w:t xml:space="preserve">5% - Collaboratori: 1 </w:t>
      </w:r>
      <w:r w:rsidR="00DB1850" w:rsidRPr="00F53114">
        <w:rPr>
          <w:rFonts w:ascii="Times New Roman" w:hAnsi="Times New Roman" w:cs="Times New Roman"/>
          <w:color w:val="000000"/>
        </w:rPr>
        <w:t>%</w:t>
      </w:r>
    </w:p>
    <w:p w:rsidR="00F53114" w:rsidRDefault="00F53114" w:rsidP="00A33875">
      <w:pPr>
        <w:autoSpaceDE w:val="0"/>
        <w:autoSpaceDN w:val="0"/>
        <w:adjustRightInd w:val="0"/>
        <w:spacing w:after="0" w:line="240" w:lineRule="auto"/>
        <w:jc w:val="both"/>
        <w:rPr>
          <w:rFonts w:ascii="Times New Roman" w:hAnsi="Times New Roman" w:cs="Times New Roman"/>
          <w:b/>
          <w:color w:val="000000"/>
        </w:rPr>
      </w:pPr>
    </w:p>
    <w:p w:rsidR="00A33875" w:rsidRPr="00A84D9B" w:rsidRDefault="00DB1850"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b/>
          <w:color w:val="000000"/>
        </w:rPr>
        <w:t>Totale</w:t>
      </w:r>
      <w:r w:rsidR="00676CEB" w:rsidRPr="00A84D9B">
        <w:rPr>
          <w:rFonts w:ascii="Times New Roman" w:hAnsi="Times New Roman" w:cs="Times New Roman"/>
          <w:b/>
          <w:color w:val="000000"/>
        </w:rPr>
        <w:t>:</w:t>
      </w:r>
      <w:r w:rsidR="00C27997" w:rsidRPr="00A84D9B">
        <w:rPr>
          <w:rFonts w:ascii="Times New Roman" w:hAnsi="Times New Roman" w:cs="Times New Roman"/>
          <w:color w:val="000000"/>
        </w:rPr>
        <w:t xml:space="preserve"> 100</w:t>
      </w:r>
      <w:r w:rsidRPr="00A84D9B">
        <w:rPr>
          <w:rFonts w:ascii="Times New Roman" w:hAnsi="Times New Roman" w:cs="Times New Roman"/>
          <w:color w:val="000000"/>
        </w:rPr>
        <w:t>%</w:t>
      </w:r>
      <w:r w:rsidR="00676CEB" w:rsidRPr="00A84D9B">
        <w:rPr>
          <w:rFonts w:ascii="Times New Roman" w:hAnsi="Times New Roman" w:cs="Times New Roman"/>
          <w:color w:val="000000"/>
        </w:rPr>
        <w:t xml:space="preserve"> per il dipendente affidatario della funzione </w:t>
      </w:r>
      <w:r w:rsidRPr="00A84D9B">
        <w:rPr>
          <w:rFonts w:ascii="Times New Roman" w:hAnsi="Times New Roman" w:cs="Times New Roman"/>
          <w:color w:val="000000"/>
        </w:rPr>
        <w:t>-</w:t>
      </w:r>
      <w:r w:rsidR="0023088F" w:rsidRPr="00A84D9B">
        <w:rPr>
          <w:rFonts w:ascii="Times New Roman" w:hAnsi="Times New Roman" w:cs="Times New Roman"/>
          <w:color w:val="000000"/>
        </w:rPr>
        <w:t xml:space="preserve"> 21</w:t>
      </w:r>
      <w:r w:rsidR="00F53114">
        <w:rPr>
          <w:rFonts w:ascii="Times New Roman" w:hAnsi="Times New Roman" w:cs="Times New Roman"/>
          <w:color w:val="000000"/>
        </w:rPr>
        <w:t xml:space="preserve"> % per collaboratori.</w:t>
      </w:r>
    </w:p>
    <w:p w:rsidR="00A33875" w:rsidRPr="00A84D9B" w:rsidRDefault="00A33875" w:rsidP="007E182A">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lastRenderedPageBreak/>
        <w:t>CAPO III</w:t>
      </w:r>
    </w:p>
    <w:p w:rsidR="00A33875" w:rsidRPr="00A84D9B" w:rsidRDefault="00A33875" w:rsidP="007E182A">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Fondo per acquisizione di servizi e forniture</w:t>
      </w:r>
    </w:p>
    <w:p w:rsidR="00A33875" w:rsidRPr="00A84D9B" w:rsidRDefault="00A33875" w:rsidP="007E182A">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13</w:t>
      </w:r>
    </w:p>
    <w:p w:rsidR="00A33875" w:rsidRDefault="00A33875" w:rsidP="00676CEB">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Presupposto per l’attribuzione dell’incentivo</w:t>
      </w:r>
    </w:p>
    <w:p w:rsidR="00F53114" w:rsidRPr="00A84D9B" w:rsidRDefault="00F53114" w:rsidP="00676CEB">
      <w:pPr>
        <w:autoSpaceDE w:val="0"/>
        <w:autoSpaceDN w:val="0"/>
        <w:adjustRightInd w:val="0"/>
        <w:spacing w:after="0" w:line="240" w:lineRule="auto"/>
        <w:jc w:val="center"/>
        <w:rPr>
          <w:rFonts w:ascii="Times New Roman" w:hAnsi="Times New Roman" w:cs="Times New Roman"/>
          <w:b/>
          <w:bCs/>
          <w:i/>
          <w:iCs/>
          <w:color w:val="000000"/>
        </w:rPr>
      </w:pPr>
    </w:p>
    <w:p w:rsidR="000001DE" w:rsidRPr="00F53114" w:rsidRDefault="00A33875" w:rsidP="00F53114">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Presupposto per la destinazione al fondo e successiva attribuzione dell’incentivo è l’inserimento</w:t>
      </w:r>
      <w:r w:rsidR="00114ED3">
        <w:rPr>
          <w:rFonts w:ascii="Times New Roman" w:hAnsi="Times New Roman" w:cs="Times New Roman"/>
          <w:color w:val="000000"/>
        </w:rPr>
        <w:t xml:space="preserve"> </w:t>
      </w:r>
      <w:r w:rsidRPr="00F53114">
        <w:rPr>
          <w:rFonts w:ascii="Times New Roman" w:hAnsi="Times New Roman" w:cs="Times New Roman"/>
          <w:color w:val="000000"/>
        </w:rPr>
        <w:t xml:space="preserve">dell’intervento nel programma </w:t>
      </w:r>
      <w:r w:rsidR="000001DE" w:rsidRPr="00F53114">
        <w:rPr>
          <w:rFonts w:ascii="Times New Roman" w:hAnsi="Times New Roman" w:cs="Times New Roman"/>
          <w:color w:val="000000"/>
        </w:rPr>
        <w:t xml:space="preserve">biennale di forniture e servizi, se di importo superiore ad € 40.000,00. </w:t>
      </w:r>
    </w:p>
    <w:p w:rsidR="00F53114" w:rsidRDefault="000001DE" w:rsidP="008C66B8">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Per gli acquisti di servizi e fornit</w:t>
      </w:r>
      <w:r w:rsidR="003E0152">
        <w:rPr>
          <w:rFonts w:ascii="Times New Roman" w:hAnsi="Times New Roman" w:cs="Times New Roman"/>
          <w:color w:val="000000"/>
        </w:rPr>
        <w:t>ure di importo inferiore ad €</w:t>
      </w:r>
      <w:r w:rsidRPr="00F53114">
        <w:rPr>
          <w:rFonts w:ascii="Times New Roman" w:hAnsi="Times New Roman" w:cs="Times New Roman"/>
          <w:color w:val="000000"/>
        </w:rPr>
        <w:t xml:space="preserve"> 40.000,</w:t>
      </w:r>
      <w:r w:rsidR="008A3660" w:rsidRPr="00F53114">
        <w:rPr>
          <w:rFonts w:ascii="Times New Roman" w:hAnsi="Times New Roman" w:cs="Times New Roman"/>
          <w:color w:val="000000"/>
        </w:rPr>
        <w:t>00</w:t>
      </w:r>
      <w:r w:rsidRPr="00F53114">
        <w:rPr>
          <w:rFonts w:ascii="Times New Roman" w:hAnsi="Times New Roman" w:cs="Times New Roman"/>
          <w:color w:val="000000"/>
        </w:rPr>
        <w:t xml:space="preserve"> si fa riferimento</w:t>
      </w:r>
      <w:r w:rsidR="00383139" w:rsidRPr="00F53114">
        <w:rPr>
          <w:rFonts w:ascii="Times New Roman" w:hAnsi="Times New Roman" w:cs="Times New Roman"/>
          <w:color w:val="000000"/>
        </w:rPr>
        <w:t xml:space="preserve"> al primo atto di programmazione dell’intervento.</w:t>
      </w:r>
    </w:p>
    <w:p w:rsidR="008C66B8" w:rsidRDefault="008C66B8" w:rsidP="008C66B8">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Per gli acquisti di servizi e forniture, l’applicazione degli incentivi presuppone in ogni caso la previa nomina del direttore dell’esecuzione, alla luce di quanto previsto dall’art. 113 comma 2 ultimo periodo, D.lgs. 50/2016.</w:t>
      </w:r>
      <w:r w:rsidR="00CE501E">
        <w:rPr>
          <w:rFonts w:ascii="Times New Roman" w:hAnsi="Times New Roman" w:cs="Times New Roman"/>
          <w:color w:val="000000"/>
        </w:rPr>
        <w:t xml:space="preserve"> </w:t>
      </w:r>
      <w:r w:rsidRPr="00F53114">
        <w:rPr>
          <w:rFonts w:ascii="Times New Roman" w:hAnsi="Times New Roman" w:cs="Times New Roman"/>
          <w:color w:val="000000"/>
        </w:rPr>
        <w:t>Il direttore dell’esecuzione è figura differente da quella del RUP esclusivamente nei casi analiticamente indicati dall’art. 10.2 delle Linee guida ANAC di attuazione del D.lgs. 50/2016, recanti “</w:t>
      </w:r>
      <w:r w:rsidRPr="00F53114">
        <w:rPr>
          <w:rFonts w:ascii="Times New Roman" w:hAnsi="Times New Roman" w:cs="Times New Roman"/>
          <w:i/>
          <w:color w:val="000000"/>
        </w:rPr>
        <w:t>Nomina, ruolo e compiti del responsabile unico del procedimento per l’affidamento di appalti e concessioni</w:t>
      </w:r>
      <w:r w:rsidRPr="00F53114">
        <w:rPr>
          <w:rFonts w:ascii="Times New Roman" w:hAnsi="Times New Roman" w:cs="Times New Roman"/>
          <w:color w:val="000000"/>
        </w:rPr>
        <w:t>”.</w:t>
      </w:r>
    </w:p>
    <w:p w:rsidR="008C66B8" w:rsidRPr="00A84D9B" w:rsidRDefault="008C66B8" w:rsidP="008C66B8">
      <w:pPr>
        <w:autoSpaceDE w:val="0"/>
        <w:autoSpaceDN w:val="0"/>
        <w:adjustRightInd w:val="0"/>
        <w:spacing w:after="0" w:line="240" w:lineRule="auto"/>
        <w:jc w:val="both"/>
        <w:rPr>
          <w:rFonts w:ascii="Times New Roman" w:hAnsi="Times New Roman" w:cs="Times New Roman"/>
          <w:b/>
          <w:bCs/>
          <w:color w:val="000000"/>
        </w:rPr>
      </w:pPr>
    </w:p>
    <w:p w:rsidR="00A33875" w:rsidRPr="00A84D9B" w:rsidRDefault="00A33875" w:rsidP="000A4122">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14</w:t>
      </w:r>
    </w:p>
    <w:p w:rsidR="00A33875" w:rsidRPr="00A84D9B" w:rsidRDefault="00A33875" w:rsidP="000A4122">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Criteri per la costituzione e ripartizione del fondo per servizi e forniture</w:t>
      </w:r>
    </w:p>
    <w:p w:rsidR="00A33875" w:rsidRPr="00A84D9B" w:rsidRDefault="00F26967"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Ai sensi di quanto previsto</w:t>
      </w:r>
      <w:r w:rsidR="00A33875" w:rsidRPr="00A84D9B">
        <w:rPr>
          <w:rFonts w:ascii="Times New Roman" w:hAnsi="Times New Roman" w:cs="Times New Roman"/>
          <w:color w:val="000000"/>
        </w:rPr>
        <w:t xml:space="preserve"> dal comma 3 dell’art. 113 del </w:t>
      </w:r>
      <w:proofErr w:type="spellStart"/>
      <w:r w:rsidR="00A33875" w:rsidRPr="00A84D9B">
        <w:rPr>
          <w:rFonts w:ascii="Times New Roman" w:hAnsi="Times New Roman" w:cs="Times New Roman"/>
          <w:color w:val="000000"/>
        </w:rPr>
        <w:t>D.Lgs.</w:t>
      </w:r>
      <w:proofErr w:type="spellEnd"/>
      <w:r w:rsidR="00A33875" w:rsidRPr="00A84D9B">
        <w:rPr>
          <w:rFonts w:ascii="Times New Roman" w:hAnsi="Times New Roman" w:cs="Times New Roman"/>
          <w:color w:val="000000"/>
        </w:rPr>
        <w:t xml:space="preserve"> n. 50/2016 e </w:t>
      </w:r>
      <w:proofErr w:type="spellStart"/>
      <w:r w:rsidR="00A33875" w:rsidRPr="00A84D9B">
        <w:rPr>
          <w:rFonts w:ascii="Times New Roman" w:hAnsi="Times New Roman" w:cs="Times New Roman"/>
          <w:color w:val="000000"/>
        </w:rPr>
        <w:t>s.m.i.</w:t>
      </w:r>
      <w:proofErr w:type="spellEnd"/>
      <w:r w:rsidR="00A33875" w:rsidRPr="00A84D9B">
        <w:rPr>
          <w:rFonts w:ascii="Times New Roman" w:hAnsi="Times New Roman" w:cs="Times New Roman"/>
          <w:color w:val="000000"/>
        </w:rPr>
        <w:t xml:space="preserve"> viene</w:t>
      </w:r>
      <w:r w:rsidR="00CE501E">
        <w:rPr>
          <w:rFonts w:ascii="Times New Roman" w:hAnsi="Times New Roman" w:cs="Times New Roman"/>
          <w:color w:val="000000"/>
        </w:rPr>
        <w:t xml:space="preserve"> </w:t>
      </w:r>
      <w:r w:rsidR="00A33875" w:rsidRPr="00A84D9B">
        <w:rPr>
          <w:rFonts w:ascii="Times New Roman" w:hAnsi="Times New Roman" w:cs="Times New Roman"/>
          <w:color w:val="000000"/>
        </w:rPr>
        <w:t>costituito un fondo per l’incentivazione delle funzioni tecniche relative a servizi e forniture,costituito da una somma non superiore al 2% modulata sull’importo dei servizi e forniture posto abase di gara, iva esclusa, senza considerare eventuali ribassi nell’aggiudicazione (comprensiva</w:t>
      </w:r>
      <w:r w:rsidR="00CE501E">
        <w:rPr>
          <w:rFonts w:ascii="Times New Roman" w:hAnsi="Times New Roman" w:cs="Times New Roman"/>
          <w:color w:val="000000"/>
        </w:rPr>
        <w:t xml:space="preserve"> </w:t>
      </w:r>
      <w:r w:rsidR="00A33875" w:rsidRPr="00A84D9B">
        <w:rPr>
          <w:rFonts w:ascii="Times New Roman" w:hAnsi="Times New Roman" w:cs="Times New Roman"/>
          <w:color w:val="000000"/>
        </w:rPr>
        <w:t>anche degli oneri previdenziali e assistenziali a carico dell’Amministrazione).</w:t>
      </w:r>
    </w:p>
    <w:p w:rsidR="00A33875" w:rsidRPr="00A84D9B" w:rsidRDefault="00A33875" w:rsidP="000A4122">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15</w:t>
      </w:r>
    </w:p>
    <w:p w:rsidR="00A33875" w:rsidRPr="00A84D9B" w:rsidRDefault="00A33875" w:rsidP="000A4122">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Condizioni per l’attribuzione dell’incentivo</w:t>
      </w:r>
    </w:p>
    <w:p w:rsidR="00A33875"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1. Opzioni possibili:</w:t>
      </w:r>
    </w:p>
    <w:p w:rsidR="00F53114" w:rsidRPr="00A84D9B" w:rsidRDefault="00F53114" w:rsidP="00A33875">
      <w:pPr>
        <w:autoSpaceDE w:val="0"/>
        <w:autoSpaceDN w:val="0"/>
        <w:adjustRightInd w:val="0"/>
        <w:spacing w:after="0" w:line="240" w:lineRule="auto"/>
        <w:jc w:val="both"/>
        <w:rPr>
          <w:rFonts w:ascii="Times New Roman" w:hAnsi="Times New Roman" w:cs="Times New Roman"/>
          <w:color w:val="000000"/>
        </w:rPr>
      </w:pPr>
    </w:p>
    <w:p w:rsidR="00F53114" w:rsidRDefault="00A33875" w:rsidP="00A3387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incentivare gli appalti di servizi e fo</w:t>
      </w:r>
      <w:r w:rsidR="000A4122" w:rsidRPr="00F53114">
        <w:rPr>
          <w:rFonts w:ascii="Times New Roman" w:hAnsi="Times New Roman" w:cs="Times New Roman"/>
          <w:color w:val="000000"/>
        </w:rPr>
        <w:t>rniture di importo superiore ad E</w:t>
      </w:r>
      <w:r w:rsidRPr="00F53114">
        <w:rPr>
          <w:rFonts w:ascii="Times New Roman" w:hAnsi="Times New Roman" w:cs="Times New Roman"/>
          <w:color w:val="000000"/>
        </w:rPr>
        <w:t xml:space="preserve">uro </w:t>
      </w:r>
      <w:r w:rsidR="000A4122" w:rsidRPr="00F53114">
        <w:rPr>
          <w:rFonts w:ascii="Times New Roman" w:hAnsi="Times New Roman" w:cs="Times New Roman"/>
          <w:color w:val="000000"/>
        </w:rPr>
        <w:t>2</w:t>
      </w:r>
      <w:r w:rsidR="00395F17">
        <w:rPr>
          <w:rFonts w:ascii="Times New Roman" w:hAnsi="Times New Roman" w:cs="Times New Roman"/>
          <w:color w:val="000000"/>
        </w:rPr>
        <w:t>0</w:t>
      </w:r>
      <w:r w:rsidRPr="00F53114">
        <w:rPr>
          <w:rFonts w:ascii="Times New Roman" w:hAnsi="Times New Roman" w:cs="Times New Roman"/>
          <w:color w:val="000000"/>
        </w:rPr>
        <w:t>.000</w:t>
      </w:r>
      <w:r w:rsidR="00684105" w:rsidRPr="00F53114">
        <w:rPr>
          <w:rFonts w:ascii="Times New Roman" w:hAnsi="Times New Roman" w:cs="Times New Roman"/>
          <w:color w:val="000000"/>
        </w:rPr>
        <w:t>,00</w:t>
      </w:r>
      <w:r w:rsidRPr="00F53114">
        <w:rPr>
          <w:rFonts w:ascii="Times New Roman" w:hAnsi="Times New Roman" w:cs="Times New Roman"/>
          <w:color w:val="000000"/>
        </w:rPr>
        <w:t>;</w:t>
      </w:r>
    </w:p>
    <w:p w:rsidR="00A33875" w:rsidRDefault="00A33875" w:rsidP="00A3387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in ogni c</w:t>
      </w:r>
      <w:r w:rsidR="00F43532" w:rsidRPr="00F53114">
        <w:rPr>
          <w:rFonts w:ascii="Times New Roman" w:hAnsi="Times New Roman" w:cs="Times New Roman"/>
          <w:color w:val="000000"/>
        </w:rPr>
        <w:t>aso, a termini dell’art. 113, comma</w:t>
      </w:r>
      <w:r w:rsidRPr="00F53114">
        <w:rPr>
          <w:rFonts w:ascii="Times New Roman" w:hAnsi="Times New Roman" w:cs="Times New Roman"/>
          <w:color w:val="000000"/>
        </w:rPr>
        <w:t xml:space="preserve"> 2</w:t>
      </w:r>
      <w:r w:rsidR="00395F17">
        <w:rPr>
          <w:rFonts w:ascii="Times New Roman" w:hAnsi="Times New Roman" w:cs="Times New Roman"/>
          <w:color w:val="000000"/>
        </w:rPr>
        <w:t xml:space="preserve"> del Codice</w:t>
      </w:r>
      <w:r w:rsidRPr="00F53114">
        <w:rPr>
          <w:rFonts w:ascii="Times New Roman" w:hAnsi="Times New Roman" w:cs="Times New Roman"/>
          <w:color w:val="000000"/>
        </w:rPr>
        <w:t>, ai fini dell’incentivo per servizi e forniture, deve esserestato nominato il direttore dell’esecuzione.</w:t>
      </w:r>
    </w:p>
    <w:p w:rsidR="00F53114" w:rsidRPr="00F53114" w:rsidRDefault="00F53114" w:rsidP="00F53114">
      <w:pPr>
        <w:pStyle w:val="Paragrafoelenco"/>
        <w:autoSpaceDE w:val="0"/>
        <w:autoSpaceDN w:val="0"/>
        <w:adjustRightInd w:val="0"/>
        <w:spacing w:after="0" w:line="240" w:lineRule="auto"/>
        <w:jc w:val="both"/>
        <w:rPr>
          <w:rFonts w:ascii="Times New Roman" w:hAnsi="Times New Roman" w:cs="Times New Roman"/>
          <w:color w:val="000000"/>
        </w:rPr>
      </w:pP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2. Presupposto per il riconoscimento dell’incentivo, oltre alle condizioni sopra indicate, è la</w:t>
      </w:r>
      <w:r w:rsidR="00CE501E">
        <w:rPr>
          <w:rFonts w:ascii="Times New Roman" w:hAnsi="Times New Roman" w:cs="Times New Roman"/>
          <w:color w:val="000000"/>
        </w:rPr>
        <w:t xml:space="preserve"> </w:t>
      </w:r>
      <w:r w:rsidRPr="00A84D9B">
        <w:rPr>
          <w:rFonts w:ascii="Times New Roman" w:hAnsi="Times New Roman" w:cs="Times New Roman"/>
          <w:color w:val="000000"/>
        </w:rPr>
        <w:t>previsione delle acquisizioni nei documenti di programmazione dell’amministrazione.</w:t>
      </w:r>
    </w:p>
    <w:p w:rsidR="00684105" w:rsidRPr="00A84D9B" w:rsidRDefault="00684105" w:rsidP="00A33875">
      <w:pPr>
        <w:autoSpaceDE w:val="0"/>
        <w:autoSpaceDN w:val="0"/>
        <w:adjustRightInd w:val="0"/>
        <w:spacing w:after="0" w:line="240" w:lineRule="auto"/>
        <w:jc w:val="both"/>
        <w:rPr>
          <w:rFonts w:ascii="Times New Roman" w:hAnsi="Times New Roman" w:cs="Times New Roman"/>
          <w:b/>
          <w:bCs/>
          <w:color w:val="000000"/>
        </w:rPr>
      </w:pPr>
    </w:p>
    <w:p w:rsidR="00A33875" w:rsidRPr="00A84D9B" w:rsidRDefault="00A33875" w:rsidP="00383139">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16</w:t>
      </w:r>
    </w:p>
    <w:p w:rsidR="00A33875" w:rsidRPr="00A84D9B" w:rsidRDefault="00A33875" w:rsidP="00383139">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Graduazione del fondo incentivante</w:t>
      </w:r>
    </w:p>
    <w:p w:rsidR="00A33875" w:rsidRPr="00F53114" w:rsidRDefault="00A33875" w:rsidP="00F53114">
      <w:pPr>
        <w:pStyle w:val="Paragrafoelenco"/>
        <w:numPr>
          <w:ilvl w:val="0"/>
          <w:numId w:val="18"/>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La graduazione della percentuale da destinare al fondo viene stabilita in relazione all’importo a</w:t>
      </w:r>
      <w:r w:rsidR="00C974C9">
        <w:rPr>
          <w:rFonts w:ascii="Times New Roman" w:hAnsi="Times New Roman" w:cs="Times New Roman"/>
          <w:color w:val="000000"/>
        </w:rPr>
        <w:t xml:space="preserve"> </w:t>
      </w:r>
      <w:r w:rsidRPr="00F53114">
        <w:rPr>
          <w:rFonts w:ascii="Times New Roman" w:hAnsi="Times New Roman" w:cs="Times New Roman"/>
          <w:color w:val="000000"/>
        </w:rPr>
        <w:t>base d’asta dell’appalto.</w:t>
      </w:r>
    </w:p>
    <w:p w:rsidR="00F53114" w:rsidRPr="00F53114" w:rsidRDefault="00A33875" w:rsidP="00F53114">
      <w:pPr>
        <w:pStyle w:val="Paragrafoelenco"/>
        <w:numPr>
          <w:ilvl w:val="0"/>
          <w:numId w:val="18"/>
        </w:numPr>
        <w:autoSpaceDE w:val="0"/>
        <w:autoSpaceDN w:val="0"/>
        <w:adjustRightInd w:val="0"/>
        <w:spacing w:after="0" w:line="240" w:lineRule="auto"/>
        <w:jc w:val="both"/>
        <w:rPr>
          <w:rFonts w:ascii="Times New Roman" w:hAnsi="Times New Roman" w:cs="Times New Roman"/>
          <w:color w:val="000000"/>
        </w:rPr>
      </w:pPr>
      <w:r w:rsidRPr="00F53114">
        <w:rPr>
          <w:rFonts w:ascii="Times New Roman" w:hAnsi="Times New Roman" w:cs="Times New Roman"/>
          <w:color w:val="000000"/>
        </w:rPr>
        <w:t xml:space="preserve">La percentuale massima stabilita dal </w:t>
      </w:r>
      <w:proofErr w:type="spellStart"/>
      <w:r w:rsidRPr="00F53114">
        <w:rPr>
          <w:rFonts w:ascii="Times New Roman" w:hAnsi="Times New Roman" w:cs="Times New Roman"/>
          <w:color w:val="000000"/>
        </w:rPr>
        <w:t>D.Lgs.</w:t>
      </w:r>
      <w:proofErr w:type="spellEnd"/>
      <w:r w:rsidRPr="00F53114">
        <w:rPr>
          <w:rFonts w:ascii="Times New Roman" w:hAnsi="Times New Roman" w:cs="Times New Roman"/>
          <w:color w:val="000000"/>
        </w:rPr>
        <w:t xml:space="preserve"> n. 50/2016 è così graduata in ragione dell’importo</w:t>
      </w:r>
      <w:r w:rsidR="00C974C9">
        <w:rPr>
          <w:rFonts w:ascii="Times New Roman" w:hAnsi="Times New Roman" w:cs="Times New Roman"/>
          <w:color w:val="000000"/>
        </w:rPr>
        <w:t xml:space="preserve"> </w:t>
      </w:r>
      <w:r w:rsidRPr="00F53114">
        <w:rPr>
          <w:rFonts w:ascii="Times New Roman" w:hAnsi="Times New Roman" w:cs="Times New Roman"/>
          <w:color w:val="000000"/>
        </w:rPr>
        <w:t>dei servizi e delle forniture da acquisire:</w:t>
      </w:r>
    </w:p>
    <w:p w:rsidR="00A33875" w:rsidRPr="00A84D9B" w:rsidRDefault="00114ED3" w:rsidP="00395F17">
      <w:pPr>
        <w:autoSpaceDE w:val="0"/>
        <w:autoSpaceDN w:val="0"/>
        <w:adjustRightInd w:val="0"/>
        <w:spacing w:after="0" w:line="240" w:lineRule="auto"/>
        <w:ind w:firstLine="360"/>
        <w:jc w:val="both"/>
        <w:rPr>
          <w:rFonts w:ascii="Times New Roman" w:hAnsi="Times New Roman" w:cs="Times New Roman"/>
          <w:color w:val="000000"/>
        </w:rPr>
      </w:pPr>
      <w:r>
        <w:rPr>
          <w:rFonts w:ascii="Times New Roman" w:hAnsi="Times New Roman" w:cs="Times New Roman"/>
          <w:color w:val="000000"/>
        </w:rPr>
        <w:t>a) da €</w:t>
      </w:r>
      <w:r w:rsidR="00F26967" w:rsidRPr="00A84D9B">
        <w:rPr>
          <w:rFonts w:ascii="Times New Roman" w:hAnsi="Times New Roman" w:cs="Times New Roman"/>
          <w:color w:val="000000"/>
        </w:rPr>
        <w:t xml:space="preserve"> </w:t>
      </w:r>
      <w:r w:rsidR="00734345" w:rsidRPr="00A84D9B">
        <w:rPr>
          <w:rFonts w:ascii="Times New Roman" w:hAnsi="Times New Roman" w:cs="Times New Roman"/>
          <w:color w:val="000000"/>
        </w:rPr>
        <w:t>20.000</w:t>
      </w:r>
      <w:r w:rsidR="008D2B27" w:rsidRPr="00A84D9B">
        <w:rPr>
          <w:rFonts w:ascii="Times New Roman" w:hAnsi="Times New Roman" w:cs="Times New Roman"/>
          <w:color w:val="000000"/>
        </w:rPr>
        <w:t>,00</w:t>
      </w:r>
      <w:r w:rsidR="006141A4">
        <w:rPr>
          <w:rFonts w:ascii="Times New Roman" w:hAnsi="Times New Roman" w:cs="Times New Roman"/>
          <w:color w:val="000000"/>
        </w:rPr>
        <w:t xml:space="preserve"> sino ad € 500.000,00</w:t>
      </w:r>
      <w:r w:rsidR="00734345" w:rsidRPr="00A84D9B">
        <w:rPr>
          <w:rFonts w:ascii="Times New Roman" w:hAnsi="Times New Roman" w:cs="Times New Roman"/>
          <w:color w:val="000000"/>
        </w:rPr>
        <w:t>: 2%;</w:t>
      </w:r>
    </w:p>
    <w:p w:rsidR="00383139" w:rsidRPr="00A84D9B" w:rsidRDefault="00F577F8" w:rsidP="00395F17">
      <w:pPr>
        <w:autoSpaceDE w:val="0"/>
        <w:autoSpaceDN w:val="0"/>
        <w:adjustRightInd w:val="0"/>
        <w:spacing w:after="0" w:line="240" w:lineRule="auto"/>
        <w:ind w:firstLine="360"/>
        <w:jc w:val="both"/>
        <w:rPr>
          <w:rFonts w:ascii="Times New Roman" w:hAnsi="Times New Roman" w:cs="Times New Roman"/>
          <w:b/>
          <w:bCs/>
          <w:color w:val="000000"/>
        </w:rPr>
      </w:pPr>
      <w:r>
        <w:rPr>
          <w:rFonts w:ascii="Times New Roman" w:hAnsi="Times New Roman" w:cs="Times New Roman"/>
          <w:color w:val="000000"/>
        </w:rPr>
        <w:t>b)superiore ad € 500.000,00</w:t>
      </w:r>
      <w:r w:rsidR="00F53114">
        <w:rPr>
          <w:rFonts w:ascii="Times New Roman" w:hAnsi="Times New Roman" w:cs="Times New Roman"/>
          <w:color w:val="000000"/>
        </w:rPr>
        <w:t>:</w:t>
      </w:r>
      <w:r w:rsidR="00734345" w:rsidRPr="00A84D9B">
        <w:rPr>
          <w:rFonts w:ascii="Times New Roman" w:hAnsi="Times New Roman" w:cs="Times New Roman"/>
          <w:color w:val="000000"/>
        </w:rPr>
        <w:t xml:space="preserve"> 1,5%</w:t>
      </w:r>
      <w:r w:rsidR="00FA3FD8" w:rsidRPr="00A84D9B">
        <w:rPr>
          <w:rFonts w:ascii="Times New Roman" w:hAnsi="Times New Roman" w:cs="Times New Roman"/>
          <w:color w:val="000000"/>
        </w:rPr>
        <w:t>.</w:t>
      </w:r>
    </w:p>
    <w:p w:rsidR="00534809" w:rsidRPr="00A84D9B" w:rsidRDefault="00534809" w:rsidP="00383139">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676CEB">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17</w:t>
      </w:r>
    </w:p>
    <w:p w:rsidR="00F53114" w:rsidRPr="00A84D9B" w:rsidRDefault="00A33875" w:rsidP="00F53114">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Coefficienti di ripartizione dell’incentivo all’interno del gruppo di lavoro</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I coefficienti di ripartizione dell’incentivo sono attribuiti fra i diversi ruoli nelle percentuali</w:t>
      </w:r>
      <w:r w:rsidR="00C974C9">
        <w:rPr>
          <w:rFonts w:ascii="Times New Roman" w:hAnsi="Times New Roman" w:cs="Times New Roman"/>
          <w:color w:val="000000"/>
        </w:rPr>
        <w:t xml:space="preserve"> </w:t>
      </w:r>
      <w:r w:rsidRPr="00A84D9B">
        <w:rPr>
          <w:rFonts w:ascii="Times New Roman" w:hAnsi="Times New Roman" w:cs="Times New Roman"/>
          <w:color w:val="000000"/>
        </w:rPr>
        <w:t>indicate nella tabella sottostante, e definiti in relazione alle responsabilità connesse alle specifiche</w:t>
      </w:r>
      <w:r w:rsidR="00C974C9">
        <w:rPr>
          <w:rFonts w:ascii="Times New Roman" w:hAnsi="Times New Roman" w:cs="Times New Roman"/>
          <w:color w:val="000000"/>
        </w:rPr>
        <w:t xml:space="preserve"> </w:t>
      </w:r>
      <w:r w:rsidRPr="00A84D9B">
        <w:rPr>
          <w:rFonts w:ascii="Times New Roman" w:hAnsi="Times New Roman" w:cs="Times New Roman"/>
          <w:color w:val="000000"/>
        </w:rPr>
        <w:t>prestazioni da svolgere.</w:t>
      </w:r>
    </w:p>
    <w:p w:rsidR="00F53114" w:rsidRDefault="00F53114" w:rsidP="00A33875">
      <w:pPr>
        <w:autoSpaceDE w:val="0"/>
        <w:autoSpaceDN w:val="0"/>
        <w:adjustRightInd w:val="0"/>
        <w:spacing w:after="0" w:line="240" w:lineRule="auto"/>
        <w:jc w:val="both"/>
        <w:rPr>
          <w:rFonts w:ascii="Times New Roman" w:hAnsi="Times New Roman" w:cs="Times New Roman"/>
          <w:b/>
          <w:bCs/>
          <w:color w:val="000000"/>
        </w:rPr>
      </w:pPr>
    </w:p>
    <w:p w:rsidR="00A33875" w:rsidRPr="00A84D9B" w:rsidRDefault="00534809" w:rsidP="00A33875">
      <w:pPr>
        <w:autoSpaceDE w:val="0"/>
        <w:autoSpaceDN w:val="0"/>
        <w:adjustRightInd w:val="0"/>
        <w:spacing w:after="0" w:line="240" w:lineRule="auto"/>
        <w:jc w:val="both"/>
        <w:rPr>
          <w:rFonts w:ascii="Times New Roman" w:hAnsi="Times New Roman" w:cs="Times New Roman"/>
          <w:b/>
          <w:bCs/>
          <w:color w:val="000000"/>
        </w:rPr>
      </w:pPr>
      <w:r w:rsidRPr="00A84D9B">
        <w:rPr>
          <w:rFonts w:ascii="Times New Roman" w:hAnsi="Times New Roman" w:cs="Times New Roman"/>
          <w:b/>
          <w:bCs/>
          <w:color w:val="000000"/>
        </w:rPr>
        <w:t>Prestazione p</w:t>
      </w:r>
      <w:r w:rsidR="00A33875" w:rsidRPr="00A84D9B">
        <w:rPr>
          <w:rFonts w:ascii="Times New Roman" w:hAnsi="Times New Roman" w:cs="Times New Roman"/>
          <w:b/>
          <w:bCs/>
          <w:color w:val="000000"/>
        </w:rPr>
        <w:t>ercentuale</w:t>
      </w:r>
    </w:p>
    <w:p w:rsidR="00BA17CE" w:rsidRPr="00F53114" w:rsidRDefault="00BA17CE" w:rsidP="00F53114">
      <w:pPr>
        <w:pStyle w:val="Paragrafoelenco"/>
        <w:numPr>
          <w:ilvl w:val="1"/>
          <w:numId w:val="13"/>
        </w:numPr>
        <w:autoSpaceDE w:val="0"/>
        <w:autoSpaceDN w:val="0"/>
        <w:adjustRightInd w:val="0"/>
        <w:spacing w:after="0" w:line="240" w:lineRule="auto"/>
        <w:ind w:left="567"/>
        <w:jc w:val="both"/>
        <w:rPr>
          <w:rFonts w:ascii="Times New Roman" w:hAnsi="Times New Roman" w:cs="Times New Roman"/>
          <w:color w:val="000000"/>
        </w:rPr>
      </w:pPr>
      <w:r w:rsidRPr="00F53114">
        <w:rPr>
          <w:rFonts w:ascii="Times New Roman" w:hAnsi="Times New Roman" w:cs="Times New Roman"/>
          <w:color w:val="000000"/>
        </w:rPr>
        <w:t>Responsabile unico del procedimento: 30% - Collaboratori</w:t>
      </w:r>
      <w:r w:rsidR="00262732" w:rsidRPr="00F53114">
        <w:rPr>
          <w:rFonts w:ascii="Times New Roman" w:hAnsi="Times New Roman" w:cs="Times New Roman"/>
          <w:color w:val="000000"/>
        </w:rPr>
        <w:t xml:space="preserve"> tecnici o amministrativi:8</w:t>
      </w:r>
      <w:r w:rsidRPr="00F53114">
        <w:rPr>
          <w:rFonts w:ascii="Times New Roman" w:hAnsi="Times New Roman" w:cs="Times New Roman"/>
          <w:color w:val="000000"/>
        </w:rPr>
        <w:t>%</w:t>
      </w:r>
    </w:p>
    <w:p w:rsidR="00BA17CE" w:rsidRPr="00F53114" w:rsidRDefault="00BA17CE" w:rsidP="00F53114">
      <w:pPr>
        <w:pStyle w:val="Paragrafoelenco"/>
        <w:numPr>
          <w:ilvl w:val="1"/>
          <w:numId w:val="13"/>
        </w:numPr>
        <w:autoSpaceDE w:val="0"/>
        <w:autoSpaceDN w:val="0"/>
        <w:adjustRightInd w:val="0"/>
        <w:spacing w:after="0" w:line="240" w:lineRule="auto"/>
        <w:ind w:left="567"/>
        <w:jc w:val="both"/>
        <w:rPr>
          <w:rFonts w:ascii="Times New Roman" w:hAnsi="Times New Roman" w:cs="Times New Roman"/>
          <w:color w:val="000000"/>
        </w:rPr>
      </w:pPr>
      <w:r w:rsidRPr="00F53114">
        <w:rPr>
          <w:rFonts w:ascii="Times New Roman" w:hAnsi="Times New Roman" w:cs="Times New Roman"/>
          <w:color w:val="000000"/>
        </w:rPr>
        <w:t xml:space="preserve">Programmazione della spesa per investimenti 20% - Collaboratori </w:t>
      </w:r>
      <w:r w:rsidR="00FA0E74" w:rsidRPr="00F53114">
        <w:rPr>
          <w:rFonts w:ascii="Times New Roman" w:hAnsi="Times New Roman" w:cs="Times New Roman"/>
          <w:color w:val="000000"/>
        </w:rPr>
        <w:t>tecnici o amministrativi: 2</w:t>
      </w:r>
      <w:r w:rsidRPr="00F53114">
        <w:rPr>
          <w:rFonts w:ascii="Times New Roman" w:hAnsi="Times New Roman" w:cs="Times New Roman"/>
          <w:color w:val="000000"/>
        </w:rPr>
        <w:t>%</w:t>
      </w:r>
    </w:p>
    <w:p w:rsidR="00BA17CE" w:rsidRPr="00F53114" w:rsidRDefault="00BA17CE" w:rsidP="00F53114">
      <w:pPr>
        <w:pStyle w:val="Paragrafoelenco"/>
        <w:numPr>
          <w:ilvl w:val="1"/>
          <w:numId w:val="13"/>
        </w:numPr>
        <w:autoSpaceDE w:val="0"/>
        <w:autoSpaceDN w:val="0"/>
        <w:adjustRightInd w:val="0"/>
        <w:spacing w:after="0" w:line="240" w:lineRule="auto"/>
        <w:ind w:left="567"/>
        <w:jc w:val="both"/>
        <w:rPr>
          <w:rFonts w:ascii="Times New Roman" w:hAnsi="Times New Roman" w:cs="Times New Roman"/>
          <w:color w:val="000000"/>
        </w:rPr>
      </w:pPr>
      <w:r w:rsidRPr="00F53114">
        <w:rPr>
          <w:rFonts w:ascii="Times New Roman" w:hAnsi="Times New Roman" w:cs="Times New Roman"/>
          <w:color w:val="000000"/>
        </w:rPr>
        <w:t>Predisposizione e contr</w:t>
      </w:r>
      <w:r w:rsidR="00262732" w:rsidRPr="00F53114">
        <w:rPr>
          <w:rFonts w:ascii="Times New Roman" w:hAnsi="Times New Roman" w:cs="Times New Roman"/>
          <w:color w:val="000000"/>
        </w:rPr>
        <w:t>ollo della procedura di gara: 15</w:t>
      </w:r>
      <w:r w:rsidRPr="00F53114">
        <w:rPr>
          <w:rFonts w:ascii="Times New Roman" w:hAnsi="Times New Roman" w:cs="Times New Roman"/>
          <w:color w:val="000000"/>
        </w:rPr>
        <w:t>% - Collaboratori: 2%.</w:t>
      </w:r>
    </w:p>
    <w:p w:rsidR="00A33875" w:rsidRPr="00F53114" w:rsidRDefault="00114ED3" w:rsidP="00F53114">
      <w:pPr>
        <w:pStyle w:val="Paragrafoelenco"/>
        <w:numPr>
          <w:ilvl w:val="1"/>
          <w:numId w:val="13"/>
        </w:numPr>
        <w:autoSpaceDE w:val="0"/>
        <w:autoSpaceDN w:val="0"/>
        <w:adjustRightInd w:val="0"/>
        <w:spacing w:after="0" w:line="240" w:lineRule="auto"/>
        <w:ind w:left="567"/>
        <w:jc w:val="both"/>
        <w:rPr>
          <w:rFonts w:ascii="Times New Roman" w:hAnsi="Times New Roman" w:cs="Times New Roman"/>
          <w:color w:val="000000"/>
        </w:rPr>
      </w:pPr>
      <w:r>
        <w:rPr>
          <w:rFonts w:ascii="Times New Roman" w:hAnsi="Times New Roman" w:cs="Times New Roman"/>
          <w:color w:val="000000"/>
        </w:rPr>
        <w:t xml:space="preserve">Direzione </w:t>
      </w:r>
      <w:r w:rsidR="00A33875" w:rsidRPr="00F53114">
        <w:rPr>
          <w:rFonts w:ascii="Times New Roman" w:hAnsi="Times New Roman" w:cs="Times New Roman"/>
          <w:color w:val="000000"/>
        </w:rPr>
        <w:t>dell’esecuzio</w:t>
      </w:r>
      <w:r w:rsidR="00A54751" w:rsidRPr="00F53114">
        <w:rPr>
          <w:rFonts w:ascii="Times New Roman" w:hAnsi="Times New Roman" w:cs="Times New Roman"/>
          <w:color w:val="000000"/>
        </w:rPr>
        <w:t>ne,</w:t>
      </w:r>
      <w:r>
        <w:rPr>
          <w:rFonts w:ascii="Times New Roman" w:hAnsi="Times New Roman" w:cs="Times New Roman"/>
          <w:color w:val="000000"/>
        </w:rPr>
        <w:t xml:space="preserve"> </w:t>
      </w:r>
      <w:r w:rsidR="00A54751" w:rsidRPr="00F53114">
        <w:rPr>
          <w:rFonts w:ascii="Times New Roman" w:hAnsi="Times New Roman" w:cs="Times New Roman"/>
          <w:color w:val="000000"/>
        </w:rPr>
        <w:t xml:space="preserve">coordinamento della sicurezza e </w:t>
      </w:r>
      <w:r w:rsidR="00262732" w:rsidRPr="00F53114">
        <w:rPr>
          <w:rFonts w:ascii="Times New Roman" w:hAnsi="Times New Roman" w:cs="Times New Roman"/>
          <w:color w:val="000000"/>
        </w:rPr>
        <w:t>verifica di conformità: 35</w:t>
      </w:r>
      <w:r w:rsidR="00A33875" w:rsidRPr="00F53114">
        <w:rPr>
          <w:rFonts w:ascii="Times New Roman" w:hAnsi="Times New Roman" w:cs="Times New Roman"/>
          <w:color w:val="000000"/>
        </w:rPr>
        <w:t>%</w:t>
      </w:r>
      <w:r w:rsidR="00262732" w:rsidRPr="00F53114">
        <w:rPr>
          <w:rFonts w:ascii="Times New Roman" w:hAnsi="Times New Roman" w:cs="Times New Roman"/>
          <w:color w:val="000000"/>
        </w:rPr>
        <w:t xml:space="preserve"> - Collaboratori: 9</w:t>
      </w:r>
      <w:r w:rsidR="00BA17CE" w:rsidRPr="00F53114">
        <w:rPr>
          <w:rFonts w:ascii="Times New Roman" w:hAnsi="Times New Roman" w:cs="Times New Roman"/>
          <w:color w:val="000000"/>
        </w:rPr>
        <w:t>%</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 xml:space="preserve">Totale servizi/forniture </w:t>
      </w:r>
      <w:r w:rsidR="001E26B0" w:rsidRPr="00A84D9B">
        <w:rPr>
          <w:rFonts w:ascii="Times New Roman" w:hAnsi="Times New Roman" w:cs="Times New Roman"/>
          <w:color w:val="000000"/>
        </w:rPr>
        <w:t>100</w:t>
      </w:r>
      <w:r w:rsidRPr="00A84D9B">
        <w:rPr>
          <w:rFonts w:ascii="Times New Roman" w:hAnsi="Times New Roman" w:cs="Times New Roman"/>
          <w:color w:val="000000"/>
        </w:rPr>
        <w:t>%</w:t>
      </w:r>
      <w:r w:rsidR="001E26B0" w:rsidRPr="00A84D9B">
        <w:rPr>
          <w:rFonts w:ascii="Times New Roman" w:hAnsi="Times New Roman" w:cs="Times New Roman"/>
          <w:color w:val="000000"/>
        </w:rPr>
        <w:t xml:space="preserve"> - 21</w:t>
      </w:r>
      <w:r w:rsidR="00BA17CE" w:rsidRPr="00A84D9B">
        <w:rPr>
          <w:rFonts w:ascii="Times New Roman" w:hAnsi="Times New Roman" w:cs="Times New Roman"/>
          <w:color w:val="000000"/>
        </w:rPr>
        <w:t>% per collaboratori.</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p>
    <w:p w:rsidR="00A33875" w:rsidRPr="00A84D9B" w:rsidRDefault="00A33875" w:rsidP="00383139">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lastRenderedPageBreak/>
        <w:t>CAPO IV</w:t>
      </w:r>
    </w:p>
    <w:p w:rsidR="00A33875" w:rsidRPr="00A84D9B" w:rsidRDefault="00A33875" w:rsidP="00383139">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Norme comuni</w:t>
      </w:r>
    </w:p>
    <w:p w:rsidR="00C051E0" w:rsidRPr="00A84D9B" w:rsidRDefault="00C051E0" w:rsidP="00383139">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383139">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18</w:t>
      </w:r>
    </w:p>
    <w:p w:rsidR="00A33875" w:rsidRPr="00A84D9B" w:rsidRDefault="00A33875" w:rsidP="00C051E0">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Esclusione del personale dirigenziale dalla ripartizione dell’incentivo</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 xml:space="preserve">1. Ai sensi dell’art. 113, comma 3, ultimo periodo del </w:t>
      </w:r>
      <w:proofErr w:type="spellStart"/>
      <w:r w:rsidRPr="00A84D9B">
        <w:rPr>
          <w:rFonts w:ascii="Times New Roman" w:hAnsi="Times New Roman" w:cs="Times New Roman"/>
          <w:color w:val="000000"/>
        </w:rPr>
        <w:t>D.Lgs.</w:t>
      </w:r>
      <w:proofErr w:type="spellEnd"/>
      <w:r w:rsidRPr="00A84D9B">
        <w:rPr>
          <w:rFonts w:ascii="Times New Roman" w:hAnsi="Times New Roman" w:cs="Times New Roman"/>
          <w:color w:val="000000"/>
        </w:rPr>
        <w:t xml:space="preserve"> n. 50/2016 è escluso dalla ripartizione</w:t>
      </w:r>
      <w:r w:rsidR="00C974C9">
        <w:rPr>
          <w:rFonts w:ascii="Times New Roman" w:hAnsi="Times New Roman" w:cs="Times New Roman"/>
          <w:color w:val="000000"/>
        </w:rPr>
        <w:t xml:space="preserve"> </w:t>
      </w:r>
      <w:r w:rsidRPr="00A84D9B">
        <w:rPr>
          <w:rFonts w:ascii="Times New Roman" w:hAnsi="Times New Roman" w:cs="Times New Roman"/>
          <w:color w:val="000000"/>
        </w:rPr>
        <w:t>dell’incentivo il personale con qualifica dirigenziale.</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2. Ove intere fasi siano realizzate completamente dal personale dirigenziale, le relative quote di</w:t>
      </w:r>
      <w:r w:rsidR="00C974C9">
        <w:rPr>
          <w:rFonts w:ascii="Times New Roman" w:hAnsi="Times New Roman" w:cs="Times New Roman"/>
          <w:color w:val="000000"/>
        </w:rPr>
        <w:t xml:space="preserve"> </w:t>
      </w:r>
      <w:r w:rsidRPr="00A84D9B">
        <w:rPr>
          <w:rFonts w:ascii="Times New Roman" w:hAnsi="Times New Roman" w:cs="Times New Roman"/>
          <w:color w:val="000000"/>
        </w:rPr>
        <w:t>incentivo costituiscono economia; ove invece, oltre al dirigente, partecipino alle prestazioni</w:t>
      </w:r>
      <w:r w:rsidR="00C974C9">
        <w:rPr>
          <w:rFonts w:ascii="Times New Roman" w:hAnsi="Times New Roman" w:cs="Times New Roman"/>
          <w:color w:val="000000"/>
        </w:rPr>
        <w:t xml:space="preserve"> </w:t>
      </w:r>
      <w:r w:rsidRPr="00A84D9B">
        <w:rPr>
          <w:rFonts w:ascii="Times New Roman" w:hAnsi="Times New Roman" w:cs="Times New Roman"/>
          <w:color w:val="000000"/>
        </w:rPr>
        <w:t>collaboratori che non rivestano tale profilo, la quota da distribuire agli stessi è quantificata nella</w:t>
      </w:r>
      <w:r w:rsidR="00C974C9">
        <w:rPr>
          <w:rFonts w:ascii="Times New Roman" w:hAnsi="Times New Roman" w:cs="Times New Roman"/>
          <w:color w:val="000000"/>
        </w:rPr>
        <w:t xml:space="preserve"> </w:t>
      </w:r>
      <w:r w:rsidR="00893AD8" w:rsidRPr="00A84D9B">
        <w:rPr>
          <w:rFonts w:ascii="Times New Roman" w:hAnsi="Times New Roman" w:cs="Times New Roman"/>
          <w:color w:val="000000"/>
        </w:rPr>
        <w:t xml:space="preserve">misura del 50 </w:t>
      </w:r>
      <w:r w:rsidRPr="00A84D9B">
        <w:rPr>
          <w:rFonts w:ascii="Times New Roman" w:hAnsi="Times New Roman" w:cs="Times New Roman"/>
          <w:color w:val="000000"/>
        </w:rPr>
        <w:t>% dell’aliquota prevista per la funzione.</w:t>
      </w:r>
    </w:p>
    <w:p w:rsidR="00383139" w:rsidRPr="00A84D9B" w:rsidRDefault="00383139" w:rsidP="00383139">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383139">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19</w:t>
      </w:r>
    </w:p>
    <w:p w:rsidR="00A33875" w:rsidRPr="00A84D9B" w:rsidRDefault="00A33875" w:rsidP="00383139">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Disciplina delle attività svolte in forma “mista”</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1. In caso di attività svolte da personale interno ed esterno all’ente, la percentuale del compenso per</w:t>
      </w:r>
      <w:r w:rsidR="00C974C9">
        <w:rPr>
          <w:rFonts w:ascii="Times New Roman" w:hAnsi="Times New Roman" w:cs="Times New Roman"/>
          <w:color w:val="000000"/>
        </w:rPr>
        <w:t xml:space="preserve"> </w:t>
      </w:r>
      <w:r w:rsidRPr="00A84D9B">
        <w:rPr>
          <w:rFonts w:ascii="Times New Roman" w:hAnsi="Times New Roman" w:cs="Times New Roman"/>
          <w:color w:val="000000"/>
        </w:rPr>
        <w:t>i dipendenti interni è calcolata su base “teorica”, quindi tenendo conto anche dell’apporto della</w:t>
      </w:r>
      <w:r w:rsidR="00C974C9">
        <w:rPr>
          <w:rFonts w:ascii="Times New Roman" w:hAnsi="Times New Roman" w:cs="Times New Roman"/>
          <w:color w:val="000000"/>
        </w:rPr>
        <w:t xml:space="preserve"> </w:t>
      </w:r>
      <w:r w:rsidRPr="00A84D9B">
        <w:rPr>
          <w:rFonts w:ascii="Times New Roman" w:hAnsi="Times New Roman" w:cs="Times New Roman"/>
          <w:color w:val="000000"/>
        </w:rPr>
        <w:t>figura esterna con la quota teoricamente a questa spettante. La restante quota è attribuita al</w:t>
      </w:r>
      <w:r w:rsidR="00114ED3">
        <w:rPr>
          <w:rFonts w:ascii="Times New Roman" w:hAnsi="Times New Roman" w:cs="Times New Roman"/>
          <w:color w:val="000000"/>
        </w:rPr>
        <w:t xml:space="preserve"> </w:t>
      </w:r>
      <w:r w:rsidRPr="00A84D9B">
        <w:rPr>
          <w:rFonts w:ascii="Times New Roman" w:hAnsi="Times New Roman" w:cs="Times New Roman"/>
          <w:color w:val="000000"/>
        </w:rPr>
        <w:t xml:space="preserve">personale interno </w:t>
      </w:r>
      <w:r w:rsidR="00893AD8" w:rsidRPr="00A84D9B">
        <w:rPr>
          <w:rFonts w:ascii="Times New Roman" w:hAnsi="Times New Roman" w:cs="Times New Roman"/>
          <w:color w:val="000000"/>
        </w:rPr>
        <w:t xml:space="preserve">in ragione della quota parte allo stesso attribuibile per le attività svolte, </w:t>
      </w:r>
      <w:r w:rsidRPr="00A84D9B">
        <w:rPr>
          <w:rFonts w:ascii="Times New Roman" w:hAnsi="Times New Roman" w:cs="Times New Roman"/>
          <w:color w:val="000000"/>
        </w:rPr>
        <w:t>tenendo comunque conto di eventuali correttivi a vantaggio di queste figure per</w:t>
      </w:r>
      <w:r w:rsidR="00C974C9">
        <w:rPr>
          <w:rFonts w:ascii="Times New Roman" w:hAnsi="Times New Roman" w:cs="Times New Roman"/>
          <w:color w:val="000000"/>
        </w:rPr>
        <w:t xml:space="preserve"> </w:t>
      </w:r>
      <w:r w:rsidRPr="00A84D9B">
        <w:rPr>
          <w:rFonts w:ascii="Times New Roman" w:hAnsi="Times New Roman" w:cs="Times New Roman"/>
          <w:color w:val="000000"/>
        </w:rPr>
        <w:t>maggiori attività, come accertate dal RUP d’intesa con il Dirigente/Responsabile del settore.</w:t>
      </w:r>
    </w:p>
    <w:p w:rsidR="002C609A" w:rsidRPr="00A84D9B" w:rsidRDefault="002C609A" w:rsidP="00D254ED">
      <w:pPr>
        <w:autoSpaceDE w:val="0"/>
        <w:autoSpaceDN w:val="0"/>
        <w:adjustRightInd w:val="0"/>
        <w:spacing w:after="0" w:line="240" w:lineRule="auto"/>
        <w:rPr>
          <w:rFonts w:ascii="Times New Roman" w:hAnsi="Times New Roman" w:cs="Times New Roman"/>
          <w:b/>
          <w:bCs/>
          <w:color w:val="000000"/>
        </w:rPr>
      </w:pPr>
    </w:p>
    <w:p w:rsidR="00A33875" w:rsidRPr="00A84D9B" w:rsidRDefault="00251704" w:rsidP="00893AD8">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20</w:t>
      </w:r>
    </w:p>
    <w:p w:rsidR="00A33875" w:rsidRPr="00A84D9B" w:rsidRDefault="00A33875" w:rsidP="00893AD8">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Violazione degli obblighi di legge o di regolamento</w:t>
      </w:r>
    </w:p>
    <w:p w:rsidR="00A33875"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I responsabili delle funzioni incentivate che violino gli obblighi posti a loro carico dalla legge e</w:t>
      </w:r>
      <w:r w:rsidR="00C974C9">
        <w:rPr>
          <w:rFonts w:ascii="Times New Roman" w:hAnsi="Times New Roman" w:cs="Times New Roman"/>
          <w:color w:val="000000"/>
        </w:rPr>
        <w:t xml:space="preserve"> </w:t>
      </w:r>
      <w:r w:rsidRPr="00A84D9B">
        <w:rPr>
          <w:rFonts w:ascii="Times New Roman" w:hAnsi="Times New Roman" w:cs="Times New Roman"/>
          <w:color w:val="000000"/>
        </w:rPr>
        <w:t>dai relativi provvedimenti attuativi o che non svolgano i compiti assegnati con la dovuta diligenza</w:t>
      </w:r>
      <w:r w:rsidR="00C974C9">
        <w:rPr>
          <w:rFonts w:ascii="Times New Roman" w:hAnsi="Times New Roman" w:cs="Times New Roman"/>
          <w:color w:val="000000"/>
        </w:rPr>
        <w:t xml:space="preserve"> </w:t>
      </w:r>
      <w:r w:rsidRPr="00A84D9B">
        <w:rPr>
          <w:rFonts w:ascii="Times New Roman" w:hAnsi="Times New Roman" w:cs="Times New Roman"/>
          <w:color w:val="000000"/>
        </w:rPr>
        <w:t xml:space="preserve">sono esclusi dalla ripartizione dell’incentivo previsto dall’art. 113 del </w:t>
      </w:r>
      <w:proofErr w:type="spellStart"/>
      <w:r w:rsidRPr="00A84D9B">
        <w:rPr>
          <w:rFonts w:ascii="Times New Roman" w:hAnsi="Times New Roman" w:cs="Times New Roman"/>
          <w:color w:val="000000"/>
        </w:rPr>
        <w:t>D.Lgs.</w:t>
      </w:r>
      <w:proofErr w:type="spellEnd"/>
      <w:r w:rsidRPr="00A84D9B">
        <w:rPr>
          <w:rFonts w:ascii="Times New Roman" w:hAnsi="Times New Roman" w:cs="Times New Roman"/>
          <w:color w:val="000000"/>
        </w:rPr>
        <w:t xml:space="preserve"> n. 50/2016.</w:t>
      </w:r>
    </w:p>
    <w:p w:rsidR="00912933" w:rsidRPr="00A84D9B" w:rsidRDefault="00912933" w:rsidP="00A33875">
      <w:pPr>
        <w:autoSpaceDE w:val="0"/>
        <w:autoSpaceDN w:val="0"/>
        <w:adjustRightInd w:val="0"/>
        <w:spacing w:after="0" w:line="240" w:lineRule="auto"/>
        <w:jc w:val="both"/>
        <w:rPr>
          <w:rFonts w:ascii="Times New Roman" w:hAnsi="Times New Roman" w:cs="Times New Roman"/>
          <w:color w:val="000000"/>
        </w:rPr>
      </w:pPr>
    </w:p>
    <w:p w:rsidR="00A33875" w:rsidRPr="00A84D9B" w:rsidRDefault="00251704" w:rsidP="00893AD8">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21</w:t>
      </w:r>
    </w:p>
    <w:p w:rsidR="00A33875" w:rsidRDefault="00A33875" w:rsidP="00893AD8">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Criteri di riduzione dell’incentivo in caso di incrementi dei c</w:t>
      </w:r>
      <w:r w:rsidR="00F26377">
        <w:rPr>
          <w:rFonts w:ascii="Times New Roman" w:hAnsi="Times New Roman" w:cs="Times New Roman"/>
          <w:b/>
          <w:bCs/>
          <w:i/>
          <w:iCs/>
          <w:color w:val="000000"/>
        </w:rPr>
        <w:t>osti o dei tempi di esecuzione</w:t>
      </w:r>
    </w:p>
    <w:p w:rsidR="00912933" w:rsidRPr="00A84D9B" w:rsidRDefault="00912933" w:rsidP="00893AD8">
      <w:pPr>
        <w:autoSpaceDE w:val="0"/>
        <w:autoSpaceDN w:val="0"/>
        <w:adjustRightInd w:val="0"/>
        <w:spacing w:after="0" w:line="240" w:lineRule="auto"/>
        <w:jc w:val="center"/>
        <w:rPr>
          <w:rFonts w:ascii="Times New Roman" w:hAnsi="Times New Roman" w:cs="Times New Roman"/>
          <w:b/>
          <w:bCs/>
          <w:i/>
          <w:iCs/>
          <w:color w:val="000000"/>
        </w:rPr>
      </w:pPr>
    </w:p>
    <w:p w:rsidR="00A33875" w:rsidRDefault="00A33875" w:rsidP="00912933">
      <w:pPr>
        <w:pStyle w:val="Paragrafoelenco"/>
        <w:numPr>
          <w:ilvl w:val="0"/>
          <w:numId w:val="20"/>
        </w:numPr>
        <w:autoSpaceDE w:val="0"/>
        <w:autoSpaceDN w:val="0"/>
        <w:adjustRightInd w:val="0"/>
        <w:spacing w:after="0" w:line="240" w:lineRule="auto"/>
        <w:jc w:val="both"/>
        <w:rPr>
          <w:rFonts w:ascii="Times New Roman" w:hAnsi="Times New Roman" w:cs="Times New Roman"/>
          <w:bCs/>
          <w:color w:val="000000"/>
        </w:rPr>
      </w:pPr>
      <w:r w:rsidRPr="00912933">
        <w:rPr>
          <w:rFonts w:ascii="Times New Roman" w:hAnsi="Times New Roman" w:cs="Times New Roman"/>
          <w:bCs/>
          <w:color w:val="000000"/>
        </w:rPr>
        <w:t>Qualora durante le procedure per l’affidamento di lavori si verifichino ritardi o aumenti di</w:t>
      </w:r>
      <w:r w:rsidR="00C974C9">
        <w:rPr>
          <w:rFonts w:ascii="Times New Roman" w:hAnsi="Times New Roman" w:cs="Times New Roman"/>
          <w:bCs/>
          <w:color w:val="000000"/>
        </w:rPr>
        <w:t xml:space="preserve"> </w:t>
      </w:r>
      <w:r w:rsidRPr="00912933">
        <w:rPr>
          <w:rFonts w:ascii="Times New Roman" w:hAnsi="Times New Roman" w:cs="Times New Roman"/>
          <w:bCs/>
          <w:color w:val="000000"/>
        </w:rPr>
        <w:t>costo dovuti alla fase di predisposizione e controllo del bando, al personale incaricato di tale</w:t>
      </w:r>
      <w:r w:rsidR="00C974C9">
        <w:rPr>
          <w:rFonts w:ascii="Times New Roman" w:hAnsi="Times New Roman" w:cs="Times New Roman"/>
          <w:bCs/>
          <w:color w:val="000000"/>
        </w:rPr>
        <w:t xml:space="preserve"> </w:t>
      </w:r>
      <w:r w:rsidRPr="00912933">
        <w:rPr>
          <w:rFonts w:ascii="Times New Roman" w:hAnsi="Times New Roman" w:cs="Times New Roman"/>
          <w:bCs/>
          <w:color w:val="000000"/>
        </w:rPr>
        <w:t>fase non verrà corrisposto alcun incentivo.</w:t>
      </w:r>
    </w:p>
    <w:p w:rsidR="00912933" w:rsidRPr="00912933" w:rsidRDefault="00912933" w:rsidP="00912933">
      <w:pPr>
        <w:pStyle w:val="Paragrafoelenco"/>
        <w:autoSpaceDE w:val="0"/>
        <w:autoSpaceDN w:val="0"/>
        <w:adjustRightInd w:val="0"/>
        <w:spacing w:after="0" w:line="240" w:lineRule="auto"/>
        <w:jc w:val="both"/>
        <w:rPr>
          <w:rFonts w:ascii="Times New Roman" w:hAnsi="Times New Roman" w:cs="Times New Roman"/>
          <w:bCs/>
          <w:color w:val="000000"/>
        </w:rPr>
      </w:pPr>
    </w:p>
    <w:p w:rsidR="00912933" w:rsidRPr="00912933" w:rsidRDefault="00A33875" w:rsidP="00A33875">
      <w:pPr>
        <w:pStyle w:val="Paragrafoelenco"/>
        <w:numPr>
          <w:ilvl w:val="0"/>
          <w:numId w:val="20"/>
        </w:numPr>
        <w:autoSpaceDE w:val="0"/>
        <w:autoSpaceDN w:val="0"/>
        <w:adjustRightInd w:val="0"/>
        <w:spacing w:after="0" w:line="240" w:lineRule="auto"/>
        <w:jc w:val="both"/>
        <w:rPr>
          <w:rFonts w:ascii="Times New Roman" w:hAnsi="Times New Roman" w:cs="Times New Roman"/>
          <w:bCs/>
          <w:color w:val="000000"/>
        </w:rPr>
      </w:pPr>
      <w:r w:rsidRPr="00912933">
        <w:rPr>
          <w:rFonts w:ascii="Times New Roman" w:hAnsi="Times New Roman" w:cs="Times New Roman"/>
          <w:color w:val="000000"/>
        </w:rPr>
        <w:t>Qualora si verifichino dei ritardi in sede di esecuzione, con esclusione di quelli derivanti dalle</w:t>
      </w:r>
      <w:r w:rsidR="005A64F0">
        <w:rPr>
          <w:rFonts w:ascii="Times New Roman" w:hAnsi="Times New Roman" w:cs="Times New Roman"/>
          <w:color w:val="000000"/>
        </w:rPr>
        <w:t xml:space="preserve"> </w:t>
      </w:r>
      <w:r w:rsidRPr="00912933">
        <w:rPr>
          <w:rFonts w:ascii="Times New Roman" w:hAnsi="Times New Roman" w:cs="Times New Roman"/>
          <w:color w:val="000000"/>
        </w:rPr>
        <w:t>cause previste dall’articolo 106, comma 1, del Codice, l’incentivo riferito alla direzione lavori ed al</w:t>
      </w:r>
      <w:r w:rsidR="005A64F0">
        <w:rPr>
          <w:rFonts w:ascii="Times New Roman" w:hAnsi="Times New Roman" w:cs="Times New Roman"/>
          <w:color w:val="000000"/>
        </w:rPr>
        <w:t xml:space="preserve"> </w:t>
      </w:r>
      <w:r w:rsidRPr="00912933">
        <w:rPr>
          <w:rFonts w:ascii="Times New Roman" w:hAnsi="Times New Roman" w:cs="Times New Roman"/>
          <w:color w:val="000000"/>
        </w:rPr>
        <w:t xml:space="preserve">RUP ed ai loro collaboratori è ridotto di una quota </w:t>
      </w:r>
      <w:r w:rsidR="00893AD8" w:rsidRPr="00912933">
        <w:rPr>
          <w:rFonts w:ascii="Times New Roman" w:hAnsi="Times New Roman" w:cs="Times New Roman"/>
          <w:color w:val="000000"/>
        </w:rPr>
        <w:t xml:space="preserve">percentuale così come indicata nell’ultimo comma del presente articolo. </w:t>
      </w:r>
    </w:p>
    <w:p w:rsidR="00912933" w:rsidRPr="00912933" w:rsidRDefault="00912933" w:rsidP="00912933">
      <w:pPr>
        <w:autoSpaceDE w:val="0"/>
        <w:autoSpaceDN w:val="0"/>
        <w:adjustRightInd w:val="0"/>
        <w:spacing w:after="0" w:line="240" w:lineRule="auto"/>
        <w:jc w:val="both"/>
        <w:rPr>
          <w:rFonts w:ascii="Times New Roman" w:hAnsi="Times New Roman" w:cs="Times New Roman"/>
          <w:bCs/>
          <w:color w:val="000000"/>
        </w:rPr>
      </w:pPr>
    </w:p>
    <w:p w:rsidR="00912933" w:rsidRPr="00912933" w:rsidRDefault="00A33875" w:rsidP="00A33875">
      <w:pPr>
        <w:pStyle w:val="Paragrafoelenco"/>
        <w:numPr>
          <w:ilvl w:val="0"/>
          <w:numId w:val="20"/>
        </w:numPr>
        <w:autoSpaceDE w:val="0"/>
        <w:autoSpaceDN w:val="0"/>
        <w:adjustRightInd w:val="0"/>
        <w:spacing w:after="0" w:line="240" w:lineRule="auto"/>
        <w:jc w:val="both"/>
        <w:rPr>
          <w:rFonts w:ascii="Times New Roman" w:hAnsi="Times New Roman" w:cs="Times New Roman"/>
          <w:bCs/>
          <w:color w:val="000000"/>
        </w:rPr>
      </w:pPr>
      <w:r w:rsidRPr="00912933">
        <w:rPr>
          <w:rFonts w:ascii="Times New Roman" w:hAnsi="Times New Roman" w:cs="Times New Roman"/>
          <w:color w:val="000000"/>
        </w:rPr>
        <w:t>Qualora in fase di realizzazione dell’opera non vengano rispettati i costi previsti nel quadro</w:t>
      </w:r>
      <w:r w:rsidR="005A64F0">
        <w:rPr>
          <w:rFonts w:ascii="Times New Roman" w:hAnsi="Times New Roman" w:cs="Times New Roman"/>
          <w:color w:val="000000"/>
        </w:rPr>
        <w:t xml:space="preserve"> </w:t>
      </w:r>
      <w:r w:rsidRPr="00912933">
        <w:rPr>
          <w:rFonts w:ascii="Times New Roman" w:hAnsi="Times New Roman" w:cs="Times New Roman"/>
          <w:color w:val="000000"/>
        </w:rPr>
        <w:t>economico del progetto esecutivo, depurato del ribasso d’asta offerto, e l’aumento del costo non sia</w:t>
      </w:r>
      <w:r w:rsidR="005A64F0">
        <w:rPr>
          <w:rFonts w:ascii="Times New Roman" w:hAnsi="Times New Roman" w:cs="Times New Roman"/>
          <w:color w:val="000000"/>
        </w:rPr>
        <w:t xml:space="preserve"> </w:t>
      </w:r>
      <w:r w:rsidRPr="00912933">
        <w:rPr>
          <w:rFonts w:ascii="Times New Roman" w:hAnsi="Times New Roman" w:cs="Times New Roman"/>
          <w:color w:val="000000"/>
        </w:rPr>
        <w:t>conseguente a varianti disciplinate dall’articolo 106, comma 1, del Codice (ovvero sia dovuto ad</w:t>
      </w:r>
      <w:r w:rsidR="005A64F0">
        <w:rPr>
          <w:rFonts w:ascii="Times New Roman" w:hAnsi="Times New Roman" w:cs="Times New Roman"/>
          <w:color w:val="000000"/>
        </w:rPr>
        <w:t xml:space="preserve"> </w:t>
      </w:r>
      <w:r w:rsidRPr="00912933">
        <w:rPr>
          <w:rFonts w:ascii="Times New Roman" w:hAnsi="Times New Roman" w:cs="Times New Roman"/>
          <w:color w:val="000000"/>
        </w:rPr>
        <w:t>errori imputabili al direttore lavori e suoi collaboratori e al collaudatore), al Responsabile del</w:t>
      </w:r>
      <w:r w:rsidR="005A64F0">
        <w:rPr>
          <w:rFonts w:ascii="Times New Roman" w:hAnsi="Times New Roman" w:cs="Times New Roman"/>
          <w:color w:val="000000"/>
        </w:rPr>
        <w:t xml:space="preserve"> </w:t>
      </w:r>
      <w:r w:rsidRPr="00912933">
        <w:rPr>
          <w:rFonts w:ascii="Times New Roman" w:hAnsi="Times New Roman" w:cs="Times New Roman"/>
          <w:color w:val="000000"/>
        </w:rPr>
        <w:t>procedimento, all’ufficio della Direzione dei lavori e al Collaudatore, se individuato, sarà</w:t>
      </w:r>
      <w:r w:rsidR="005A64F0">
        <w:rPr>
          <w:rFonts w:ascii="Times New Roman" w:hAnsi="Times New Roman" w:cs="Times New Roman"/>
          <w:color w:val="000000"/>
        </w:rPr>
        <w:t xml:space="preserve"> </w:t>
      </w:r>
      <w:r w:rsidRPr="00912933">
        <w:rPr>
          <w:rFonts w:ascii="Times New Roman" w:hAnsi="Times New Roman" w:cs="Times New Roman"/>
          <w:color w:val="000000"/>
        </w:rPr>
        <w:t xml:space="preserve">corrisposto un incentivo decurtato </w:t>
      </w:r>
      <w:r w:rsidRPr="00912933">
        <w:rPr>
          <w:rFonts w:ascii="Times New Roman" w:hAnsi="Times New Roman" w:cs="Times New Roman"/>
          <w:bCs/>
          <w:color w:val="000000"/>
        </w:rPr>
        <w:t xml:space="preserve">delle percentuali </w:t>
      </w:r>
      <w:r w:rsidRPr="00912933">
        <w:rPr>
          <w:rFonts w:ascii="Times New Roman" w:hAnsi="Times New Roman" w:cs="Times New Roman"/>
          <w:color w:val="000000"/>
        </w:rPr>
        <w:t>come de</w:t>
      </w:r>
      <w:r w:rsidR="00F21ED0">
        <w:rPr>
          <w:rFonts w:ascii="Times New Roman" w:hAnsi="Times New Roman" w:cs="Times New Roman"/>
          <w:color w:val="000000"/>
        </w:rPr>
        <w:t>terminate nella tabella di cui al successivo comma 6</w:t>
      </w:r>
      <w:r w:rsidRPr="00912933">
        <w:rPr>
          <w:rFonts w:ascii="Times New Roman" w:hAnsi="Times New Roman" w:cs="Times New Roman"/>
          <w:color w:val="000000"/>
        </w:rPr>
        <w:t>.</w:t>
      </w:r>
    </w:p>
    <w:p w:rsidR="00912933" w:rsidRPr="00912933" w:rsidRDefault="00912933" w:rsidP="00912933">
      <w:pPr>
        <w:autoSpaceDE w:val="0"/>
        <w:autoSpaceDN w:val="0"/>
        <w:adjustRightInd w:val="0"/>
        <w:spacing w:after="0" w:line="240" w:lineRule="auto"/>
        <w:jc w:val="both"/>
        <w:rPr>
          <w:rFonts w:ascii="Times New Roman" w:hAnsi="Times New Roman" w:cs="Times New Roman"/>
          <w:bCs/>
          <w:color w:val="000000"/>
        </w:rPr>
      </w:pPr>
    </w:p>
    <w:p w:rsidR="00912933" w:rsidRDefault="00A33875" w:rsidP="00A33875">
      <w:pPr>
        <w:pStyle w:val="Paragrafoelenco"/>
        <w:numPr>
          <w:ilvl w:val="0"/>
          <w:numId w:val="20"/>
        </w:numPr>
        <w:autoSpaceDE w:val="0"/>
        <w:autoSpaceDN w:val="0"/>
        <w:adjustRightInd w:val="0"/>
        <w:spacing w:after="0" w:line="240" w:lineRule="auto"/>
        <w:jc w:val="both"/>
        <w:rPr>
          <w:rFonts w:ascii="Times New Roman" w:hAnsi="Times New Roman" w:cs="Times New Roman"/>
          <w:bCs/>
          <w:color w:val="000000"/>
        </w:rPr>
      </w:pPr>
      <w:r w:rsidRPr="00912933">
        <w:rPr>
          <w:rFonts w:ascii="Times New Roman" w:hAnsi="Times New Roman" w:cs="Times New Roman"/>
          <w:bCs/>
          <w:color w:val="000000"/>
        </w:rPr>
        <w:t>Qualora durante l’affidamento di contratti di servizi e forniture si verifichino ritardi o</w:t>
      </w:r>
      <w:r w:rsidR="005A64F0">
        <w:rPr>
          <w:rFonts w:ascii="Times New Roman" w:hAnsi="Times New Roman" w:cs="Times New Roman"/>
          <w:bCs/>
          <w:color w:val="000000"/>
        </w:rPr>
        <w:t xml:space="preserve"> </w:t>
      </w:r>
      <w:r w:rsidRPr="00912933">
        <w:rPr>
          <w:rFonts w:ascii="Times New Roman" w:hAnsi="Times New Roman" w:cs="Times New Roman"/>
          <w:bCs/>
          <w:color w:val="000000"/>
        </w:rPr>
        <w:t>aumenti di costo dovuti alla fase di predisposizione e controllo del bando, al personale</w:t>
      </w:r>
      <w:r w:rsidR="005A64F0">
        <w:rPr>
          <w:rFonts w:ascii="Times New Roman" w:hAnsi="Times New Roman" w:cs="Times New Roman"/>
          <w:bCs/>
          <w:color w:val="000000"/>
        </w:rPr>
        <w:t xml:space="preserve"> </w:t>
      </w:r>
      <w:r w:rsidRPr="00912933">
        <w:rPr>
          <w:rFonts w:ascii="Times New Roman" w:hAnsi="Times New Roman" w:cs="Times New Roman"/>
          <w:bCs/>
          <w:color w:val="000000"/>
        </w:rPr>
        <w:t>incaricato di tale fase non verrà corrisposto alcun incentivo.</w:t>
      </w:r>
    </w:p>
    <w:p w:rsidR="00912933" w:rsidRPr="00912933" w:rsidRDefault="00912933" w:rsidP="00912933">
      <w:pPr>
        <w:autoSpaceDE w:val="0"/>
        <w:autoSpaceDN w:val="0"/>
        <w:adjustRightInd w:val="0"/>
        <w:spacing w:after="0" w:line="240" w:lineRule="auto"/>
        <w:jc w:val="both"/>
        <w:rPr>
          <w:rFonts w:ascii="Times New Roman" w:hAnsi="Times New Roman" w:cs="Times New Roman"/>
          <w:bCs/>
          <w:color w:val="000000"/>
        </w:rPr>
      </w:pPr>
    </w:p>
    <w:p w:rsidR="00912933" w:rsidRPr="00912933" w:rsidRDefault="00A33875" w:rsidP="00A33875">
      <w:pPr>
        <w:pStyle w:val="Paragrafoelenco"/>
        <w:numPr>
          <w:ilvl w:val="0"/>
          <w:numId w:val="20"/>
        </w:numPr>
        <w:autoSpaceDE w:val="0"/>
        <w:autoSpaceDN w:val="0"/>
        <w:adjustRightInd w:val="0"/>
        <w:spacing w:after="0" w:line="240" w:lineRule="auto"/>
        <w:jc w:val="both"/>
        <w:rPr>
          <w:rFonts w:ascii="Times New Roman" w:hAnsi="Times New Roman" w:cs="Times New Roman"/>
          <w:bCs/>
          <w:color w:val="000000"/>
        </w:rPr>
      </w:pPr>
      <w:r w:rsidRPr="00912933">
        <w:rPr>
          <w:rFonts w:ascii="Times New Roman" w:hAnsi="Times New Roman" w:cs="Times New Roman"/>
          <w:color w:val="000000"/>
        </w:rPr>
        <w:t>Qualora si verifichino dei ritardi in sede di esecuzione dei contratti di servizi e di forniture, danni</w:t>
      </w:r>
      <w:r w:rsidR="005A64F0">
        <w:rPr>
          <w:rFonts w:ascii="Times New Roman" w:hAnsi="Times New Roman" w:cs="Times New Roman"/>
          <w:color w:val="000000"/>
        </w:rPr>
        <w:t xml:space="preserve"> </w:t>
      </w:r>
      <w:r w:rsidRPr="00912933">
        <w:rPr>
          <w:rFonts w:ascii="Times New Roman" w:hAnsi="Times New Roman" w:cs="Times New Roman"/>
          <w:color w:val="000000"/>
        </w:rPr>
        <w:t>a cose o a persone, problematiche relative alle modalità di consegna od esecuzione dei servizi o un</w:t>
      </w:r>
      <w:r w:rsidR="005A64F0">
        <w:rPr>
          <w:rFonts w:ascii="Times New Roman" w:hAnsi="Times New Roman" w:cs="Times New Roman"/>
          <w:color w:val="000000"/>
        </w:rPr>
        <w:t xml:space="preserve"> </w:t>
      </w:r>
      <w:r w:rsidRPr="00912933">
        <w:rPr>
          <w:rFonts w:ascii="Times New Roman" w:hAnsi="Times New Roman" w:cs="Times New Roman"/>
          <w:color w:val="000000"/>
        </w:rPr>
        <w:t>aumento dei costi inizialmente previsti a seguito di responsabilità collegate all’esercizio delle</w:t>
      </w:r>
      <w:r w:rsidR="005A64F0">
        <w:rPr>
          <w:rFonts w:ascii="Times New Roman" w:hAnsi="Times New Roman" w:cs="Times New Roman"/>
          <w:color w:val="000000"/>
        </w:rPr>
        <w:t xml:space="preserve"> </w:t>
      </w:r>
      <w:r w:rsidRPr="00912933">
        <w:rPr>
          <w:rFonts w:ascii="Times New Roman" w:hAnsi="Times New Roman" w:cs="Times New Roman"/>
          <w:color w:val="000000"/>
        </w:rPr>
        <w:t>attività, l’incentivo, riferito alla quota della direzione dell’esecuzione, del RUP e loro collaboratori,</w:t>
      </w:r>
      <w:r w:rsidR="00114ED3">
        <w:rPr>
          <w:rFonts w:ascii="Times New Roman" w:hAnsi="Times New Roman" w:cs="Times New Roman"/>
          <w:color w:val="000000"/>
        </w:rPr>
        <w:t xml:space="preserve"> </w:t>
      </w:r>
      <w:r w:rsidRPr="00912933">
        <w:rPr>
          <w:rFonts w:ascii="Times New Roman" w:hAnsi="Times New Roman" w:cs="Times New Roman"/>
          <w:color w:val="000000"/>
        </w:rPr>
        <w:t>è ridotto di una quota come dete</w:t>
      </w:r>
      <w:r w:rsidR="00F21ED0">
        <w:rPr>
          <w:rFonts w:ascii="Times New Roman" w:hAnsi="Times New Roman" w:cs="Times New Roman"/>
          <w:color w:val="000000"/>
        </w:rPr>
        <w:t>rminata nella tabella di cui al successivo comma 6</w:t>
      </w:r>
      <w:r w:rsidR="00893AD8" w:rsidRPr="00912933">
        <w:rPr>
          <w:rFonts w:ascii="Times New Roman" w:hAnsi="Times New Roman" w:cs="Times New Roman"/>
          <w:color w:val="000000"/>
        </w:rPr>
        <w:t>.</w:t>
      </w:r>
    </w:p>
    <w:p w:rsidR="00912933" w:rsidRPr="00912933" w:rsidRDefault="00912933" w:rsidP="00912933">
      <w:pPr>
        <w:autoSpaceDE w:val="0"/>
        <w:autoSpaceDN w:val="0"/>
        <w:adjustRightInd w:val="0"/>
        <w:spacing w:after="0" w:line="240" w:lineRule="auto"/>
        <w:jc w:val="both"/>
        <w:rPr>
          <w:rFonts w:ascii="Times New Roman" w:hAnsi="Times New Roman" w:cs="Times New Roman"/>
          <w:bCs/>
          <w:color w:val="000000"/>
        </w:rPr>
      </w:pPr>
    </w:p>
    <w:p w:rsidR="00A33875" w:rsidRPr="00912933" w:rsidRDefault="00F21ED0" w:rsidP="00A33875">
      <w:pPr>
        <w:pStyle w:val="Paragrafoelenco"/>
        <w:numPr>
          <w:ilvl w:val="0"/>
          <w:numId w:val="20"/>
        </w:numPr>
        <w:autoSpaceDE w:val="0"/>
        <w:autoSpaceDN w:val="0"/>
        <w:adjustRightInd w:val="0"/>
        <w:spacing w:after="0" w:line="240" w:lineRule="auto"/>
        <w:jc w:val="both"/>
        <w:rPr>
          <w:rFonts w:ascii="Times New Roman" w:hAnsi="Times New Roman" w:cs="Times New Roman"/>
          <w:bCs/>
          <w:color w:val="000000"/>
        </w:rPr>
      </w:pPr>
      <w:r>
        <w:rPr>
          <w:rFonts w:ascii="Times New Roman" w:hAnsi="Times New Roman" w:cs="Times New Roman"/>
          <w:color w:val="000000"/>
        </w:rPr>
        <w:lastRenderedPageBreak/>
        <w:t>Tabella sulla</w:t>
      </w:r>
      <w:r w:rsidR="00893AD8" w:rsidRPr="00912933">
        <w:rPr>
          <w:rFonts w:ascii="Times New Roman" w:hAnsi="Times New Roman" w:cs="Times New Roman"/>
          <w:color w:val="000000"/>
        </w:rPr>
        <w:t xml:space="preserve"> r</w:t>
      </w:r>
      <w:r w:rsidR="00A33875" w:rsidRPr="00912933">
        <w:rPr>
          <w:rFonts w:ascii="Times New Roman" w:hAnsi="Times New Roman" w:cs="Times New Roman"/>
          <w:color w:val="000000"/>
        </w:rPr>
        <w:t>iduzione</w:t>
      </w:r>
      <w:r w:rsidR="00893AD8" w:rsidRPr="00912933">
        <w:rPr>
          <w:rFonts w:ascii="Times New Roman" w:hAnsi="Times New Roman" w:cs="Times New Roman"/>
          <w:color w:val="000000"/>
        </w:rPr>
        <w:t xml:space="preserve"> dell’incentivo:</w:t>
      </w:r>
    </w:p>
    <w:p w:rsidR="00A33875" w:rsidRPr="00A84D9B" w:rsidRDefault="00893AD8" w:rsidP="00912933">
      <w:pPr>
        <w:autoSpaceDE w:val="0"/>
        <w:autoSpaceDN w:val="0"/>
        <w:adjustRightInd w:val="0"/>
        <w:spacing w:after="0" w:line="240" w:lineRule="auto"/>
        <w:ind w:left="708" w:firstLine="708"/>
        <w:jc w:val="both"/>
        <w:rPr>
          <w:rFonts w:ascii="Times New Roman" w:hAnsi="Times New Roman" w:cs="Times New Roman"/>
          <w:color w:val="000000"/>
        </w:rPr>
      </w:pPr>
      <w:r w:rsidRPr="00A84D9B">
        <w:rPr>
          <w:rFonts w:ascii="Times New Roman" w:hAnsi="Times New Roman" w:cs="Times New Roman"/>
          <w:color w:val="000000"/>
        </w:rPr>
        <w:t>Ritardi nei t</w:t>
      </w:r>
      <w:r w:rsidR="00A33875" w:rsidRPr="00A84D9B">
        <w:rPr>
          <w:rFonts w:ascii="Times New Roman" w:hAnsi="Times New Roman" w:cs="Times New Roman"/>
          <w:color w:val="000000"/>
        </w:rPr>
        <w:t>empi di esecuzione</w:t>
      </w:r>
      <w:r w:rsidRPr="00A84D9B">
        <w:rPr>
          <w:rFonts w:ascii="Times New Roman" w:hAnsi="Times New Roman" w:cs="Times New Roman"/>
          <w:color w:val="000000"/>
        </w:rPr>
        <w:t>:</w:t>
      </w:r>
    </w:p>
    <w:p w:rsidR="00A33875" w:rsidRPr="00912933" w:rsidRDefault="00A33875" w:rsidP="00912933">
      <w:pPr>
        <w:pStyle w:val="Paragrafoelenco"/>
        <w:numPr>
          <w:ilvl w:val="0"/>
          <w:numId w:val="21"/>
        </w:numPr>
        <w:autoSpaceDE w:val="0"/>
        <w:autoSpaceDN w:val="0"/>
        <w:adjustRightInd w:val="0"/>
        <w:spacing w:after="0" w:line="240" w:lineRule="auto"/>
        <w:ind w:left="4111"/>
        <w:jc w:val="both"/>
        <w:rPr>
          <w:rFonts w:ascii="Times New Roman" w:hAnsi="Times New Roman" w:cs="Times New Roman"/>
          <w:color w:val="000000"/>
        </w:rPr>
      </w:pPr>
      <w:r w:rsidRPr="00912933">
        <w:rPr>
          <w:rFonts w:ascii="Times New Roman" w:hAnsi="Times New Roman" w:cs="Times New Roman"/>
          <w:color w:val="000000"/>
        </w:rPr>
        <w:t>Entro il 20% del tempo contrattuale</w:t>
      </w:r>
      <w:r w:rsidR="00893AD8" w:rsidRPr="00912933">
        <w:rPr>
          <w:rFonts w:ascii="Times New Roman" w:hAnsi="Times New Roman" w:cs="Times New Roman"/>
          <w:color w:val="000000"/>
        </w:rPr>
        <w:t xml:space="preserve">: riduzione del </w:t>
      </w:r>
      <w:r w:rsidRPr="00912933">
        <w:rPr>
          <w:rFonts w:ascii="Times New Roman" w:hAnsi="Times New Roman" w:cs="Times New Roman"/>
          <w:color w:val="000000"/>
        </w:rPr>
        <w:t xml:space="preserve"> 10%</w:t>
      </w:r>
    </w:p>
    <w:p w:rsidR="00A33875" w:rsidRPr="00912933" w:rsidRDefault="00A33875" w:rsidP="00912933">
      <w:pPr>
        <w:pStyle w:val="Paragrafoelenco"/>
        <w:numPr>
          <w:ilvl w:val="0"/>
          <w:numId w:val="21"/>
        </w:numPr>
        <w:autoSpaceDE w:val="0"/>
        <w:autoSpaceDN w:val="0"/>
        <w:adjustRightInd w:val="0"/>
        <w:spacing w:after="0" w:line="240" w:lineRule="auto"/>
        <w:ind w:left="4111"/>
        <w:jc w:val="both"/>
        <w:rPr>
          <w:rFonts w:ascii="Times New Roman" w:hAnsi="Times New Roman" w:cs="Times New Roman"/>
          <w:color w:val="000000"/>
        </w:rPr>
      </w:pPr>
      <w:r w:rsidRPr="00912933">
        <w:rPr>
          <w:rFonts w:ascii="Times New Roman" w:hAnsi="Times New Roman" w:cs="Times New Roman"/>
          <w:color w:val="000000"/>
        </w:rPr>
        <w:t>Dal 21% al 40% del tempo contrattuale</w:t>
      </w:r>
      <w:r w:rsidR="00893AD8" w:rsidRPr="00912933">
        <w:rPr>
          <w:rFonts w:ascii="Times New Roman" w:hAnsi="Times New Roman" w:cs="Times New Roman"/>
          <w:color w:val="000000"/>
        </w:rPr>
        <w:t>: riduzione del</w:t>
      </w:r>
      <w:r w:rsidRPr="00912933">
        <w:rPr>
          <w:rFonts w:ascii="Times New Roman" w:hAnsi="Times New Roman" w:cs="Times New Roman"/>
          <w:color w:val="000000"/>
        </w:rPr>
        <w:t xml:space="preserve"> 30%</w:t>
      </w:r>
    </w:p>
    <w:p w:rsidR="00A33875" w:rsidRPr="00912933" w:rsidRDefault="00A33875" w:rsidP="00912933">
      <w:pPr>
        <w:pStyle w:val="Paragrafoelenco"/>
        <w:numPr>
          <w:ilvl w:val="0"/>
          <w:numId w:val="21"/>
        </w:numPr>
        <w:autoSpaceDE w:val="0"/>
        <w:autoSpaceDN w:val="0"/>
        <w:adjustRightInd w:val="0"/>
        <w:spacing w:after="0" w:line="240" w:lineRule="auto"/>
        <w:ind w:left="4111"/>
        <w:jc w:val="both"/>
        <w:rPr>
          <w:rFonts w:ascii="Times New Roman" w:hAnsi="Times New Roman" w:cs="Times New Roman"/>
          <w:color w:val="000000"/>
        </w:rPr>
      </w:pPr>
      <w:r w:rsidRPr="00912933">
        <w:rPr>
          <w:rFonts w:ascii="Times New Roman" w:hAnsi="Times New Roman" w:cs="Times New Roman"/>
          <w:color w:val="000000"/>
        </w:rPr>
        <w:t>Oltre il 40% del tempo contrattuale</w:t>
      </w:r>
      <w:r w:rsidR="00893AD8" w:rsidRPr="00912933">
        <w:rPr>
          <w:rFonts w:ascii="Times New Roman" w:hAnsi="Times New Roman" w:cs="Times New Roman"/>
          <w:color w:val="000000"/>
        </w:rPr>
        <w:t>:</w:t>
      </w:r>
      <w:r w:rsidRPr="00912933">
        <w:rPr>
          <w:rFonts w:ascii="Times New Roman" w:hAnsi="Times New Roman" w:cs="Times New Roman"/>
          <w:color w:val="000000"/>
        </w:rPr>
        <w:t xml:space="preserve"> 50%</w:t>
      </w:r>
      <w:r w:rsidR="000623CD" w:rsidRPr="00912933">
        <w:rPr>
          <w:rFonts w:ascii="Times New Roman" w:hAnsi="Times New Roman" w:cs="Times New Roman"/>
          <w:color w:val="000000"/>
        </w:rPr>
        <w:t>.</w:t>
      </w:r>
    </w:p>
    <w:p w:rsidR="00A33875" w:rsidRPr="00A84D9B" w:rsidRDefault="00A33875" w:rsidP="00912933">
      <w:pPr>
        <w:autoSpaceDE w:val="0"/>
        <w:autoSpaceDN w:val="0"/>
        <w:adjustRightInd w:val="0"/>
        <w:spacing w:after="0" w:line="240" w:lineRule="auto"/>
        <w:ind w:left="1416"/>
        <w:jc w:val="both"/>
        <w:rPr>
          <w:rFonts w:ascii="Times New Roman" w:hAnsi="Times New Roman" w:cs="Times New Roman"/>
          <w:color w:val="000000"/>
        </w:rPr>
      </w:pPr>
      <w:r w:rsidRPr="00A84D9B">
        <w:rPr>
          <w:rFonts w:ascii="Times New Roman" w:hAnsi="Times New Roman" w:cs="Times New Roman"/>
          <w:color w:val="000000"/>
        </w:rPr>
        <w:t>Costi di realizzazione</w:t>
      </w:r>
      <w:r w:rsidR="000623CD" w:rsidRPr="00A84D9B">
        <w:rPr>
          <w:rFonts w:ascii="Times New Roman" w:hAnsi="Times New Roman" w:cs="Times New Roman"/>
          <w:color w:val="000000"/>
        </w:rPr>
        <w:t>:</w:t>
      </w:r>
    </w:p>
    <w:p w:rsidR="00912933" w:rsidRPr="00912933" w:rsidRDefault="00A33875" w:rsidP="00912933">
      <w:pPr>
        <w:pStyle w:val="Paragrafoelenco"/>
        <w:numPr>
          <w:ilvl w:val="0"/>
          <w:numId w:val="22"/>
        </w:numPr>
        <w:autoSpaceDE w:val="0"/>
        <w:autoSpaceDN w:val="0"/>
        <w:adjustRightInd w:val="0"/>
        <w:spacing w:after="0" w:line="240" w:lineRule="auto"/>
        <w:ind w:left="4111"/>
        <w:jc w:val="both"/>
        <w:rPr>
          <w:rFonts w:ascii="Times New Roman" w:hAnsi="Times New Roman" w:cs="Times New Roman"/>
          <w:color w:val="000000"/>
        </w:rPr>
      </w:pPr>
      <w:r w:rsidRPr="00912933">
        <w:rPr>
          <w:rFonts w:ascii="Times New Roman" w:hAnsi="Times New Roman" w:cs="Times New Roman"/>
          <w:color w:val="000000"/>
        </w:rPr>
        <w:t>Entro il 20% dell'importo contrattuale</w:t>
      </w:r>
      <w:r w:rsidR="00CB7518" w:rsidRPr="00912933">
        <w:rPr>
          <w:rFonts w:ascii="Times New Roman" w:hAnsi="Times New Roman" w:cs="Times New Roman"/>
          <w:color w:val="000000"/>
        </w:rPr>
        <w:t>: riduzione del</w:t>
      </w:r>
      <w:r w:rsidRPr="00912933">
        <w:rPr>
          <w:rFonts w:ascii="Times New Roman" w:hAnsi="Times New Roman" w:cs="Times New Roman"/>
          <w:color w:val="000000"/>
        </w:rPr>
        <w:t xml:space="preserve"> 20%</w:t>
      </w:r>
    </w:p>
    <w:p w:rsidR="00912933" w:rsidRPr="00912933" w:rsidRDefault="00A33875" w:rsidP="00912933">
      <w:pPr>
        <w:pStyle w:val="Paragrafoelenco"/>
        <w:numPr>
          <w:ilvl w:val="0"/>
          <w:numId w:val="22"/>
        </w:numPr>
        <w:autoSpaceDE w:val="0"/>
        <w:autoSpaceDN w:val="0"/>
        <w:adjustRightInd w:val="0"/>
        <w:spacing w:after="0" w:line="240" w:lineRule="auto"/>
        <w:ind w:left="4111"/>
        <w:jc w:val="both"/>
        <w:rPr>
          <w:rFonts w:ascii="Times New Roman" w:hAnsi="Times New Roman" w:cs="Times New Roman"/>
          <w:color w:val="000000"/>
        </w:rPr>
      </w:pPr>
      <w:r w:rsidRPr="00912933">
        <w:rPr>
          <w:rFonts w:ascii="Times New Roman" w:hAnsi="Times New Roman" w:cs="Times New Roman"/>
          <w:color w:val="000000"/>
        </w:rPr>
        <w:t>Dal 21% al 40% dell'importo contrattuale</w:t>
      </w:r>
      <w:r w:rsidR="00CB7518" w:rsidRPr="00912933">
        <w:rPr>
          <w:rFonts w:ascii="Times New Roman" w:hAnsi="Times New Roman" w:cs="Times New Roman"/>
          <w:color w:val="000000"/>
        </w:rPr>
        <w:t>: riduzione del</w:t>
      </w:r>
      <w:r w:rsidRPr="00912933">
        <w:rPr>
          <w:rFonts w:ascii="Times New Roman" w:hAnsi="Times New Roman" w:cs="Times New Roman"/>
          <w:color w:val="000000"/>
        </w:rPr>
        <w:t xml:space="preserve"> 40%</w:t>
      </w:r>
    </w:p>
    <w:p w:rsidR="00A33875" w:rsidRPr="00912933" w:rsidRDefault="00A33875" w:rsidP="00912933">
      <w:pPr>
        <w:pStyle w:val="Paragrafoelenco"/>
        <w:numPr>
          <w:ilvl w:val="0"/>
          <w:numId w:val="22"/>
        </w:numPr>
        <w:autoSpaceDE w:val="0"/>
        <w:autoSpaceDN w:val="0"/>
        <w:adjustRightInd w:val="0"/>
        <w:spacing w:after="0" w:line="240" w:lineRule="auto"/>
        <w:ind w:left="4111"/>
        <w:jc w:val="both"/>
        <w:rPr>
          <w:rFonts w:ascii="Times New Roman" w:hAnsi="Times New Roman" w:cs="Times New Roman"/>
          <w:color w:val="000000"/>
        </w:rPr>
      </w:pPr>
      <w:r w:rsidRPr="00912933">
        <w:rPr>
          <w:rFonts w:ascii="Times New Roman" w:hAnsi="Times New Roman" w:cs="Times New Roman"/>
          <w:color w:val="000000"/>
        </w:rPr>
        <w:t>Oltre il 40% dell'importo contrattuale</w:t>
      </w:r>
      <w:r w:rsidR="00CB7518" w:rsidRPr="00912933">
        <w:rPr>
          <w:rFonts w:ascii="Times New Roman" w:hAnsi="Times New Roman" w:cs="Times New Roman"/>
          <w:color w:val="000000"/>
        </w:rPr>
        <w:t>: riduzione del</w:t>
      </w:r>
      <w:r w:rsidRPr="00912933">
        <w:rPr>
          <w:rFonts w:ascii="Times New Roman" w:hAnsi="Times New Roman" w:cs="Times New Roman"/>
          <w:color w:val="000000"/>
        </w:rPr>
        <w:t xml:space="preserve"> 60%</w:t>
      </w:r>
      <w:r w:rsidR="00091FFE" w:rsidRPr="00912933">
        <w:rPr>
          <w:rFonts w:ascii="Times New Roman" w:hAnsi="Times New Roman" w:cs="Times New Roman"/>
          <w:color w:val="000000"/>
        </w:rPr>
        <w:t>.</w:t>
      </w:r>
    </w:p>
    <w:p w:rsidR="00F26967" w:rsidRPr="00A84D9B" w:rsidRDefault="00F26967" w:rsidP="00091FFE">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091FFE">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22</w:t>
      </w:r>
    </w:p>
    <w:p w:rsidR="00912933" w:rsidRDefault="00A33875" w:rsidP="00912933">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Principi in materia di valutazione</w:t>
      </w:r>
    </w:p>
    <w:p w:rsidR="00912933" w:rsidRDefault="00A33875" w:rsidP="00912933">
      <w:pPr>
        <w:pStyle w:val="Paragrafoelenco"/>
        <w:numPr>
          <w:ilvl w:val="0"/>
          <w:numId w:val="24"/>
        </w:numPr>
        <w:autoSpaceDE w:val="0"/>
        <w:autoSpaceDN w:val="0"/>
        <w:adjustRightInd w:val="0"/>
        <w:spacing w:after="0" w:line="240" w:lineRule="auto"/>
        <w:rPr>
          <w:rFonts w:ascii="Times New Roman" w:hAnsi="Times New Roman" w:cs="Times New Roman"/>
          <w:color w:val="000000"/>
        </w:rPr>
      </w:pPr>
      <w:r w:rsidRPr="00912933">
        <w:rPr>
          <w:rFonts w:ascii="Times New Roman" w:hAnsi="Times New Roman" w:cs="Times New Roman"/>
          <w:color w:val="000000"/>
        </w:rPr>
        <w:t xml:space="preserve">L’incentivo è attribuito ad ogni soggetto destinatario secondo le quote in tabella. </w:t>
      </w:r>
    </w:p>
    <w:p w:rsidR="00A33875" w:rsidRPr="00912933" w:rsidRDefault="00A33875" w:rsidP="00912933">
      <w:pPr>
        <w:pStyle w:val="Paragrafoelenco"/>
        <w:autoSpaceDE w:val="0"/>
        <w:autoSpaceDN w:val="0"/>
        <w:adjustRightInd w:val="0"/>
        <w:spacing w:after="0" w:line="240" w:lineRule="auto"/>
        <w:rPr>
          <w:rFonts w:ascii="Times New Roman" w:hAnsi="Times New Roman" w:cs="Times New Roman"/>
          <w:color w:val="000000"/>
        </w:rPr>
      </w:pPr>
      <w:r w:rsidRPr="00912933">
        <w:rPr>
          <w:rFonts w:ascii="Times New Roman" w:hAnsi="Times New Roman" w:cs="Times New Roman"/>
          <w:color w:val="000000"/>
        </w:rPr>
        <w:t>Ai fini dell</w:t>
      </w:r>
      <w:r w:rsidR="006A6A17" w:rsidRPr="00912933">
        <w:rPr>
          <w:rFonts w:ascii="Times New Roman" w:hAnsi="Times New Roman" w:cs="Times New Roman"/>
          <w:color w:val="000000"/>
        </w:rPr>
        <w:t>’</w:t>
      </w:r>
      <w:r w:rsidRPr="00912933">
        <w:rPr>
          <w:rFonts w:ascii="Times New Roman" w:hAnsi="Times New Roman" w:cs="Times New Roman"/>
          <w:color w:val="000000"/>
        </w:rPr>
        <w:t>attribuzione il responsabile tiene conto:</w:t>
      </w:r>
    </w:p>
    <w:p w:rsidR="00912933" w:rsidRPr="00912933" w:rsidRDefault="00912933" w:rsidP="00912933">
      <w:pPr>
        <w:autoSpaceDE w:val="0"/>
        <w:autoSpaceDN w:val="0"/>
        <w:adjustRightInd w:val="0"/>
        <w:spacing w:after="0" w:line="240" w:lineRule="auto"/>
        <w:rPr>
          <w:rFonts w:ascii="Times New Roman" w:hAnsi="Times New Roman" w:cs="Times New Roman"/>
          <w:b/>
          <w:bCs/>
          <w:i/>
          <w:iCs/>
          <w:color w:val="000000"/>
        </w:rPr>
      </w:pPr>
    </w:p>
    <w:p w:rsidR="00A33875" w:rsidRPr="00912933" w:rsidRDefault="00A33875" w:rsidP="00912933">
      <w:pPr>
        <w:pStyle w:val="Paragrafoelenco"/>
        <w:numPr>
          <w:ilvl w:val="0"/>
          <w:numId w:val="23"/>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del rispetto dei tempi richiesti per la specifica attività di cui ciascuno è investito;</w:t>
      </w:r>
    </w:p>
    <w:p w:rsidR="00A33875" w:rsidRPr="00912933" w:rsidRDefault="00A33875" w:rsidP="00912933">
      <w:pPr>
        <w:pStyle w:val="Paragrafoelenco"/>
        <w:numPr>
          <w:ilvl w:val="0"/>
          <w:numId w:val="23"/>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della completezza della funzione svolta;</w:t>
      </w:r>
    </w:p>
    <w:p w:rsidR="00912933" w:rsidRPr="00912933" w:rsidRDefault="00A33875" w:rsidP="00912933">
      <w:pPr>
        <w:pStyle w:val="Paragrafoelenco"/>
        <w:numPr>
          <w:ilvl w:val="0"/>
          <w:numId w:val="23"/>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della competenza e professionalità dimostrate;</w:t>
      </w:r>
    </w:p>
    <w:p w:rsidR="00A33875" w:rsidRDefault="00A33875" w:rsidP="00912933">
      <w:pPr>
        <w:pStyle w:val="Paragrafoelenco"/>
        <w:numPr>
          <w:ilvl w:val="0"/>
          <w:numId w:val="23"/>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delle attività relazionali intercorse tra i soggetti facenti parte della struttura con il fine di assicurare</w:t>
      </w:r>
      <w:r w:rsidR="00114ED3">
        <w:rPr>
          <w:rFonts w:ascii="Times New Roman" w:hAnsi="Times New Roman" w:cs="Times New Roman"/>
          <w:color w:val="000000"/>
        </w:rPr>
        <w:t xml:space="preserve"> </w:t>
      </w:r>
      <w:r w:rsidRPr="00912933">
        <w:rPr>
          <w:rFonts w:ascii="Times New Roman" w:hAnsi="Times New Roman" w:cs="Times New Roman"/>
          <w:color w:val="000000"/>
        </w:rPr>
        <w:t>la celerità e l’efficienza delle vaie fasi del processo.</w:t>
      </w:r>
    </w:p>
    <w:p w:rsidR="00912933" w:rsidRPr="00912933" w:rsidRDefault="00912933" w:rsidP="00912933">
      <w:pPr>
        <w:pStyle w:val="Paragrafoelenco"/>
        <w:autoSpaceDE w:val="0"/>
        <w:autoSpaceDN w:val="0"/>
        <w:adjustRightInd w:val="0"/>
        <w:spacing w:after="0" w:line="240" w:lineRule="auto"/>
        <w:jc w:val="both"/>
        <w:rPr>
          <w:rFonts w:ascii="Times New Roman" w:hAnsi="Times New Roman" w:cs="Times New Roman"/>
          <w:color w:val="000000"/>
        </w:rPr>
      </w:pPr>
    </w:p>
    <w:p w:rsidR="00076B19" w:rsidRDefault="00114ED3" w:rsidP="00912933">
      <w:pPr>
        <w:pStyle w:val="Paragrafoelenco"/>
        <w:numPr>
          <w:ilvl w:val="0"/>
          <w:numId w:val="24"/>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w:t>
      </w:r>
      <w:r w:rsidR="00076B19" w:rsidRPr="00912933">
        <w:rPr>
          <w:rFonts w:ascii="Times New Roman" w:hAnsi="Times New Roman" w:cs="Times New Roman"/>
          <w:color w:val="000000"/>
        </w:rPr>
        <w:t xml:space="preserve"> suddetti criteri dovranno essere motivatamente indicati dal</w:t>
      </w:r>
      <w:r w:rsidR="00534809" w:rsidRPr="00912933">
        <w:rPr>
          <w:rFonts w:ascii="Times New Roman" w:hAnsi="Times New Roman" w:cs="Times New Roman"/>
          <w:color w:val="000000"/>
        </w:rPr>
        <w:t xml:space="preserve"> Responsabile anche nell’ipotesi</w:t>
      </w:r>
      <w:r w:rsidR="00076B19" w:rsidRPr="00912933">
        <w:rPr>
          <w:rFonts w:ascii="Times New Roman" w:hAnsi="Times New Roman" w:cs="Times New Roman"/>
          <w:color w:val="000000"/>
        </w:rPr>
        <w:t xml:space="preserve"> in cui egli stesso sia </w:t>
      </w:r>
      <w:proofErr w:type="spellStart"/>
      <w:r w:rsidR="00076B19" w:rsidRPr="00912933">
        <w:rPr>
          <w:rFonts w:ascii="Times New Roman" w:hAnsi="Times New Roman" w:cs="Times New Roman"/>
          <w:color w:val="000000"/>
        </w:rPr>
        <w:t>attributario</w:t>
      </w:r>
      <w:proofErr w:type="spellEnd"/>
      <w:r w:rsidR="00076B19" w:rsidRPr="00912933">
        <w:rPr>
          <w:rFonts w:ascii="Times New Roman" w:hAnsi="Times New Roman" w:cs="Times New Roman"/>
          <w:color w:val="000000"/>
        </w:rPr>
        <w:t xml:space="preserve"> della funzione e quindi beneficiario dell’incentivo.  </w:t>
      </w:r>
    </w:p>
    <w:p w:rsidR="00912933" w:rsidRPr="00912933" w:rsidRDefault="00912933" w:rsidP="00912933">
      <w:pPr>
        <w:pStyle w:val="Paragrafoelenco"/>
        <w:autoSpaceDE w:val="0"/>
        <w:autoSpaceDN w:val="0"/>
        <w:adjustRightInd w:val="0"/>
        <w:spacing w:after="0" w:line="240" w:lineRule="auto"/>
        <w:jc w:val="both"/>
        <w:rPr>
          <w:rFonts w:ascii="Times New Roman" w:hAnsi="Times New Roman" w:cs="Times New Roman"/>
          <w:color w:val="000000"/>
        </w:rPr>
      </w:pPr>
    </w:p>
    <w:p w:rsidR="00F26967" w:rsidRPr="00912933" w:rsidRDefault="00A33875" w:rsidP="00251704">
      <w:pPr>
        <w:pStyle w:val="Paragrafoelenco"/>
        <w:numPr>
          <w:ilvl w:val="0"/>
          <w:numId w:val="24"/>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Il riepilogo annuale dei provvedimenti di liquidazione è trasmesso al Sindaco e all’OIV/Nucleo</w:t>
      </w:r>
      <w:r w:rsidR="00114ED3">
        <w:rPr>
          <w:rFonts w:ascii="Times New Roman" w:hAnsi="Times New Roman" w:cs="Times New Roman"/>
          <w:color w:val="000000"/>
        </w:rPr>
        <w:t xml:space="preserve"> </w:t>
      </w:r>
      <w:r w:rsidRPr="00912933">
        <w:rPr>
          <w:rFonts w:ascii="Times New Roman" w:hAnsi="Times New Roman" w:cs="Times New Roman"/>
          <w:color w:val="000000"/>
        </w:rPr>
        <w:t>di valutazione per quanto di rispettiva competenza.</w:t>
      </w:r>
    </w:p>
    <w:p w:rsidR="00F26967" w:rsidRPr="00A84D9B" w:rsidRDefault="00F26967" w:rsidP="00DD3D07">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DD3D07">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23</w:t>
      </w:r>
    </w:p>
    <w:p w:rsidR="00A33875" w:rsidRPr="00A84D9B" w:rsidRDefault="00A33875" w:rsidP="00DD3D07">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Sostituzione di un dipendente addetto alla struttura</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Nella circostanza motivata di sostituzione di un dipendente addetto alla struttura, il subentrante</w:t>
      </w:r>
      <w:r w:rsidR="005A64F0">
        <w:rPr>
          <w:rFonts w:ascii="Times New Roman" w:hAnsi="Times New Roman" w:cs="Times New Roman"/>
          <w:color w:val="000000"/>
        </w:rPr>
        <w:t xml:space="preserve"> </w:t>
      </w:r>
      <w:r w:rsidRPr="00A84D9B">
        <w:rPr>
          <w:rFonts w:ascii="Times New Roman" w:hAnsi="Times New Roman" w:cs="Times New Roman"/>
          <w:color w:val="000000"/>
        </w:rPr>
        <w:t>acquisisce il diritto all’incentivo in proporzione all’attività svolta come attestato dalla figura di</w:t>
      </w:r>
      <w:r w:rsidR="005A64F0">
        <w:rPr>
          <w:rFonts w:ascii="Times New Roman" w:hAnsi="Times New Roman" w:cs="Times New Roman"/>
          <w:color w:val="000000"/>
        </w:rPr>
        <w:t xml:space="preserve"> </w:t>
      </w:r>
      <w:r w:rsidRPr="00A84D9B">
        <w:rPr>
          <w:rFonts w:ascii="Times New Roman" w:hAnsi="Times New Roman" w:cs="Times New Roman"/>
          <w:color w:val="000000"/>
        </w:rPr>
        <w:t>riferimento ovvero dal dirigente o responsabile del servizio.</w:t>
      </w:r>
    </w:p>
    <w:p w:rsidR="00251704" w:rsidRPr="00A84D9B" w:rsidRDefault="00251704" w:rsidP="00383139">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383139">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24</w:t>
      </w:r>
    </w:p>
    <w:p w:rsidR="00A33875" w:rsidRPr="00A84D9B" w:rsidRDefault="00A33875" w:rsidP="00383139">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Liquidazione dell’incentivo</w:t>
      </w:r>
      <w:r w:rsidR="00383139" w:rsidRPr="00A84D9B">
        <w:rPr>
          <w:rFonts w:ascii="Times New Roman" w:hAnsi="Times New Roman" w:cs="Times New Roman"/>
          <w:b/>
          <w:bCs/>
          <w:i/>
          <w:iCs/>
          <w:color w:val="000000"/>
        </w:rPr>
        <w:t>: presupposti e limiti</w:t>
      </w:r>
    </w:p>
    <w:p w:rsidR="00A33875" w:rsidRPr="00912933" w:rsidRDefault="00A33875" w:rsidP="00912933">
      <w:pPr>
        <w:pStyle w:val="Paragrafoelenco"/>
        <w:numPr>
          <w:ilvl w:val="0"/>
          <w:numId w:val="25"/>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La liquidazione del com</w:t>
      </w:r>
      <w:r w:rsidR="00383139" w:rsidRPr="00912933">
        <w:rPr>
          <w:rFonts w:ascii="Times New Roman" w:hAnsi="Times New Roman" w:cs="Times New Roman"/>
          <w:color w:val="000000"/>
        </w:rPr>
        <w:t>penso è effettuata dal Responsabile preposto al servizio</w:t>
      </w:r>
      <w:r w:rsidRPr="00912933">
        <w:rPr>
          <w:rFonts w:ascii="Times New Roman" w:hAnsi="Times New Roman" w:cs="Times New Roman"/>
          <w:color w:val="000000"/>
        </w:rPr>
        <w:t xml:space="preserve"> competente, su proposta del R</w:t>
      </w:r>
      <w:r w:rsidR="00383139" w:rsidRPr="00912933">
        <w:rPr>
          <w:rFonts w:ascii="Times New Roman" w:hAnsi="Times New Roman" w:cs="Times New Roman"/>
          <w:color w:val="000000"/>
        </w:rPr>
        <w:t>UP, previo accertamento delle specifiche attività svolte dal dipendente assegnatario della funzione e dall’eventuale collaboratore.</w:t>
      </w:r>
    </w:p>
    <w:p w:rsidR="00912933" w:rsidRDefault="00A33875" w:rsidP="00A33875">
      <w:pPr>
        <w:pStyle w:val="Paragrafoelenco"/>
        <w:numPr>
          <w:ilvl w:val="0"/>
          <w:numId w:val="25"/>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L’incentivo viene corrisposto per le attività effettivamente svolte e quindi anche in caso di</w:t>
      </w:r>
      <w:r w:rsidR="005A64F0">
        <w:rPr>
          <w:rFonts w:ascii="Times New Roman" w:hAnsi="Times New Roman" w:cs="Times New Roman"/>
          <w:color w:val="000000"/>
        </w:rPr>
        <w:t xml:space="preserve"> </w:t>
      </w:r>
      <w:r w:rsidRPr="00912933">
        <w:rPr>
          <w:rFonts w:ascii="Times New Roman" w:hAnsi="Times New Roman" w:cs="Times New Roman"/>
          <w:color w:val="000000"/>
        </w:rPr>
        <w:t>mancata realizzazione del lavoro o di mancata acquisizione del servizio/fornitura.</w:t>
      </w:r>
    </w:p>
    <w:p w:rsidR="00A33875" w:rsidRPr="00912933" w:rsidRDefault="00A33875" w:rsidP="00A33875">
      <w:pPr>
        <w:pStyle w:val="Paragrafoelenco"/>
        <w:numPr>
          <w:ilvl w:val="0"/>
          <w:numId w:val="25"/>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Le prestazioni sono da considerarsi rese:</w:t>
      </w:r>
    </w:p>
    <w:p w:rsidR="00A33875" w:rsidRPr="005A64F0" w:rsidRDefault="00A33875" w:rsidP="005A64F0">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la programmazione della spesa per investimenti, con l’emanazione del relativo</w:t>
      </w:r>
      <w:r w:rsidR="005A64F0">
        <w:rPr>
          <w:rFonts w:ascii="Times New Roman" w:hAnsi="Times New Roman" w:cs="Times New Roman"/>
          <w:color w:val="000000"/>
        </w:rPr>
        <w:t xml:space="preserve"> </w:t>
      </w:r>
      <w:r w:rsidRPr="005A64F0">
        <w:rPr>
          <w:rFonts w:ascii="Times New Roman" w:hAnsi="Times New Roman" w:cs="Times New Roman"/>
          <w:color w:val="000000"/>
        </w:rPr>
        <w:t>provvedimento;</w:t>
      </w:r>
    </w:p>
    <w:p w:rsidR="00A33875" w:rsidRPr="00912933" w:rsidRDefault="00A33875" w:rsidP="00912933">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la verifica dei progetti, con l’invio al RUP della relazione finale di verifica;</w:t>
      </w:r>
    </w:p>
    <w:p w:rsidR="00A33875" w:rsidRPr="00912933" w:rsidRDefault="00A33875" w:rsidP="00912933">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le procedure di bando, con la pubblicazion</w:t>
      </w:r>
      <w:r w:rsidR="00383139" w:rsidRPr="00912933">
        <w:rPr>
          <w:rFonts w:ascii="Times New Roman" w:hAnsi="Times New Roman" w:cs="Times New Roman"/>
          <w:color w:val="000000"/>
        </w:rPr>
        <w:t xml:space="preserve">e del provvedimento di </w:t>
      </w:r>
      <w:r w:rsidRPr="00912933">
        <w:rPr>
          <w:rFonts w:ascii="Times New Roman" w:hAnsi="Times New Roman" w:cs="Times New Roman"/>
          <w:color w:val="000000"/>
        </w:rPr>
        <w:t>aggiudicazione;</w:t>
      </w:r>
    </w:p>
    <w:p w:rsidR="00A33875" w:rsidRPr="00912933" w:rsidRDefault="00A33875" w:rsidP="00912933">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l’esecuzione dei contratti in caso di forniture e servizi, con l’espletamento delle verifiche</w:t>
      </w:r>
      <w:r w:rsidR="005A64F0">
        <w:rPr>
          <w:rFonts w:ascii="Times New Roman" w:hAnsi="Times New Roman" w:cs="Times New Roman"/>
          <w:color w:val="000000"/>
        </w:rPr>
        <w:t xml:space="preserve"> </w:t>
      </w:r>
      <w:r w:rsidRPr="00912933">
        <w:rPr>
          <w:rFonts w:ascii="Times New Roman" w:hAnsi="Times New Roman" w:cs="Times New Roman"/>
          <w:color w:val="000000"/>
        </w:rPr>
        <w:t>periodiche;</w:t>
      </w:r>
    </w:p>
    <w:p w:rsidR="00A33875" w:rsidRPr="00912933" w:rsidRDefault="00A33875" w:rsidP="00912933">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la direzione lavori, con l’emissione del certificato di ultimazione lavori;</w:t>
      </w:r>
    </w:p>
    <w:p w:rsidR="00A33875" w:rsidRPr="00912933" w:rsidRDefault="00A33875" w:rsidP="00912933">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il collaudo statico</w:t>
      </w:r>
      <w:r w:rsidR="006C6185" w:rsidRPr="00912933">
        <w:rPr>
          <w:rFonts w:ascii="Times New Roman" w:hAnsi="Times New Roman" w:cs="Times New Roman"/>
          <w:color w:val="000000"/>
        </w:rPr>
        <w:t xml:space="preserve"> (lavori)</w:t>
      </w:r>
      <w:r w:rsidRPr="00912933">
        <w:rPr>
          <w:rFonts w:ascii="Times New Roman" w:hAnsi="Times New Roman" w:cs="Times New Roman"/>
          <w:color w:val="000000"/>
        </w:rPr>
        <w:t>, c</w:t>
      </w:r>
      <w:r w:rsidR="000B3527" w:rsidRPr="00912933">
        <w:rPr>
          <w:rFonts w:ascii="Times New Roman" w:hAnsi="Times New Roman" w:cs="Times New Roman"/>
          <w:color w:val="000000"/>
        </w:rPr>
        <w:t xml:space="preserve">on l’emissione del certificato; </w:t>
      </w:r>
      <w:r w:rsidRPr="00912933">
        <w:rPr>
          <w:rFonts w:ascii="Times New Roman" w:hAnsi="Times New Roman" w:cs="Times New Roman"/>
          <w:color w:val="000000"/>
        </w:rPr>
        <w:t>per le verifiche di conformità</w:t>
      </w:r>
      <w:r w:rsidR="000B3527" w:rsidRPr="00912933">
        <w:rPr>
          <w:rFonts w:ascii="Times New Roman" w:hAnsi="Times New Roman" w:cs="Times New Roman"/>
          <w:color w:val="000000"/>
        </w:rPr>
        <w:t xml:space="preserve"> (forniture e servizi)</w:t>
      </w:r>
      <w:r w:rsidRPr="00912933">
        <w:rPr>
          <w:rFonts w:ascii="Times New Roman" w:hAnsi="Times New Roman" w:cs="Times New Roman"/>
          <w:color w:val="000000"/>
        </w:rPr>
        <w:t xml:space="preserve"> con</w:t>
      </w:r>
      <w:r w:rsidR="00114ED3">
        <w:rPr>
          <w:rFonts w:ascii="Times New Roman" w:hAnsi="Times New Roman" w:cs="Times New Roman"/>
          <w:color w:val="000000"/>
        </w:rPr>
        <w:t xml:space="preserve"> </w:t>
      </w:r>
      <w:r w:rsidRPr="00912933">
        <w:rPr>
          <w:rFonts w:ascii="Times New Roman" w:hAnsi="Times New Roman" w:cs="Times New Roman"/>
          <w:color w:val="000000"/>
        </w:rPr>
        <w:t>l’emissione della certificazione di regolare esecuzione;</w:t>
      </w:r>
    </w:p>
    <w:p w:rsidR="00A33875" w:rsidRDefault="00A33875" w:rsidP="00912933">
      <w:pPr>
        <w:pStyle w:val="Paragrafoelenco"/>
        <w:numPr>
          <w:ilvl w:val="0"/>
          <w:numId w:val="26"/>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per il collaudo</w:t>
      </w:r>
      <w:r w:rsidR="006C6185" w:rsidRPr="00912933">
        <w:rPr>
          <w:rFonts w:ascii="Times New Roman" w:hAnsi="Times New Roman" w:cs="Times New Roman"/>
          <w:color w:val="000000"/>
        </w:rPr>
        <w:t xml:space="preserve"> (lavori)</w:t>
      </w:r>
      <w:r w:rsidRPr="00912933">
        <w:rPr>
          <w:rFonts w:ascii="Times New Roman" w:hAnsi="Times New Roman" w:cs="Times New Roman"/>
          <w:color w:val="000000"/>
        </w:rPr>
        <w:t>, con l’emissione del certificato di collaudo finale.</w:t>
      </w:r>
    </w:p>
    <w:p w:rsidR="00912933" w:rsidRPr="00912933" w:rsidRDefault="00912933" w:rsidP="00912933">
      <w:pPr>
        <w:pStyle w:val="Paragrafoelenco"/>
        <w:autoSpaceDE w:val="0"/>
        <w:autoSpaceDN w:val="0"/>
        <w:adjustRightInd w:val="0"/>
        <w:spacing w:after="0" w:line="240" w:lineRule="auto"/>
        <w:ind w:left="1080"/>
        <w:jc w:val="both"/>
        <w:rPr>
          <w:rFonts w:ascii="Times New Roman" w:hAnsi="Times New Roman" w:cs="Times New Roman"/>
          <w:color w:val="000000"/>
        </w:rPr>
      </w:pPr>
    </w:p>
    <w:p w:rsidR="00A33875" w:rsidRDefault="00A33875" w:rsidP="00912933">
      <w:pPr>
        <w:pStyle w:val="Paragrafoelenco"/>
        <w:numPr>
          <w:ilvl w:val="0"/>
          <w:numId w:val="25"/>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Gli incentivi complessivamente corrisposti in un anno al singolo dipendente, anche da diverse</w:t>
      </w:r>
      <w:r w:rsidR="005A64F0">
        <w:rPr>
          <w:rFonts w:ascii="Times New Roman" w:hAnsi="Times New Roman" w:cs="Times New Roman"/>
          <w:color w:val="000000"/>
        </w:rPr>
        <w:t xml:space="preserve"> </w:t>
      </w:r>
      <w:r w:rsidRPr="00912933">
        <w:rPr>
          <w:rFonts w:ascii="Times New Roman" w:hAnsi="Times New Roman" w:cs="Times New Roman"/>
          <w:color w:val="000000"/>
        </w:rPr>
        <w:t>amministrazioni, relativi ad incarichi eseguiti non possono superare l’importo del 50% deltrattamento economico complessivo annuo lordo. Per trattamento annuo lordo si intende il</w:t>
      </w:r>
      <w:r w:rsidR="005A64F0">
        <w:rPr>
          <w:rFonts w:ascii="Times New Roman" w:hAnsi="Times New Roman" w:cs="Times New Roman"/>
          <w:color w:val="000000"/>
        </w:rPr>
        <w:t xml:space="preserve"> </w:t>
      </w:r>
      <w:r w:rsidRPr="00912933">
        <w:rPr>
          <w:rFonts w:ascii="Times New Roman" w:hAnsi="Times New Roman" w:cs="Times New Roman"/>
          <w:color w:val="000000"/>
        </w:rPr>
        <w:lastRenderedPageBreak/>
        <w:t>trattamento fondamentale e il trattamento accessorio di qualunque natura, fissa e variabile, escluso</w:t>
      </w:r>
      <w:r w:rsidR="005A64F0">
        <w:rPr>
          <w:rFonts w:ascii="Times New Roman" w:hAnsi="Times New Roman" w:cs="Times New Roman"/>
          <w:color w:val="000000"/>
        </w:rPr>
        <w:t xml:space="preserve"> </w:t>
      </w:r>
      <w:r w:rsidRPr="00912933">
        <w:rPr>
          <w:rFonts w:ascii="Times New Roman" w:hAnsi="Times New Roman" w:cs="Times New Roman"/>
          <w:color w:val="000000"/>
        </w:rPr>
        <w:t>quello derivante dagli incentivi medesimi.</w:t>
      </w:r>
    </w:p>
    <w:p w:rsidR="00912933" w:rsidRPr="00912933" w:rsidRDefault="00912933" w:rsidP="00912933">
      <w:pPr>
        <w:pStyle w:val="Paragrafoelenco"/>
        <w:autoSpaceDE w:val="0"/>
        <w:autoSpaceDN w:val="0"/>
        <w:adjustRightInd w:val="0"/>
        <w:spacing w:after="0" w:line="240" w:lineRule="auto"/>
        <w:jc w:val="both"/>
        <w:rPr>
          <w:rFonts w:ascii="Times New Roman" w:hAnsi="Times New Roman" w:cs="Times New Roman"/>
          <w:color w:val="000000"/>
        </w:rPr>
      </w:pPr>
    </w:p>
    <w:p w:rsidR="00A33875" w:rsidRPr="00912933" w:rsidRDefault="00A33875" w:rsidP="00A33875">
      <w:pPr>
        <w:pStyle w:val="Paragrafoelenco"/>
        <w:numPr>
          <w:ilvl w:val="0"/>
          <w:numId w:val="25"/>
        </w:numPr>
        <w:autoSpaceDE w:val="0"/>
        <w:autoSpaceDN w:val="0"/>
        <w:adjustRightInd w:val="0"/>
        <w:spacing w:after="0" w:line="240" w:lineRule="auto"/>
        <w:jc w:val="both"/>
        <w:rPr>
          <w:rFonts w:ascii="Times New Roman" w:hAnsi="Times New Roman" w:cs="Times New Roman"/>
          <w:color w:val="000000"/>
        </w:rPr>
      </w:pPr>
      <w:r w:rsidRPr="00912933">
        <w:rPr>
          <w:rFonts w:ascii="Times New Roman" w:hAnsi="Times New Roman" w:cs="Times New Roman"/>
          <w:color w:val="000000"/>
        </w:rPr>
        <w:t>Qualora gli incentivi calcolati sulla base del presente articolo eccedano il limite di cui al commaprecedente le relative eccedenze non potranno essere corrisposte negli anni successivi ecostituiscono economie per l’amministrazione.</w:t>
      </w:r>
    </w:p>
    <w:p w:rsidR="00A33875" w:rsidRPr="00A84D9B" w:rsidRDefault="00A33875" w:rsidP="00A33875">
      <w:pPr>
        <w:autoSpaceDE w:val="0"/>
        <w:autoSpaceDN w:val="0"/>
        <w:adjustRightInd w:val="0"/>
        <w:spacing w:after="0" w:line="240" w:lineRule="auto"/>
        <w:jc w:val="both"/>
        <w:rPr>
          <w:rFonts w:ascii="Times New Roman" w:hAnsi="Times New Roman" w:cs="Times New Roman"/>
          <w:color w:val="000000"/>
        </w:rPr>
      </w:pPr>
    </w:p>
    <w:p w:rsidR="00A33875" w:rsidRPr="00A84D9B" w:rsidRDefault="00251704" w:rsidP="00200A31">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25</w:t>
      </w:r>
    </w:p>
    <w:p w:rsidR="00A33875" w:rsidRPr="00A84D9B" w:rsidRDefault="00A33875" w:rsidP="00200A31">
      <w:pPr>
        <w:autoSpaceDE w:val="0"/>
        <w:autoSpaceDN w:val="0"/>
        <w:adjustRightInd w:val="0"/>
        <w:spacing w:after="0" w:line="240" w:lineRule="auto"/>
        <w:jc w:val="center"/>
        <w:rPr>
          <w:rFonts w:ascii="Times New Roman" w:hAnsi="Times New Roman" w:cs="Times New Roman"/>
          <w:b/>
          <w:bCs/>
          <w:i/>
          <w:iCs/>
          <w:color w:val="000000"/>
        </w:rPr>
      </w:pPr>
      <w:r w:rsidRPr="00A84D9B">
        <w:rPr>
          <w:rFonts w:ascii="Times New Roman" w:hAnsi="Times New Roman" w:cs="Times New Roman"/>
          <w:b/>
          <w:bCs/>
          <w:i/>
          <w:iCs/>
          <w:color w:val="000000"/>
        </w:rPr>
        <w:t>Informazione e confronto</w:t>
      </w:r>
    </w:p>
    <w:p w:rsidR="00622495" w:rsidRPr="00A84D9B" w:rsidRDefault="00A33875" w:rsidP="00A33875">
      <w:pPr>
        <w:autoSpaceDE w:val="0"/>
        <w:autoSpaceDN w:val="0"/>
        <w:adjustRightInd w:val="0"/>
        <w:spacing w:after="0" w:line="240" w:lineRule="auto"/>
        <w:jc w:val="both"/>
        <w:rPr>
          <w:rFonts w:ascii="Times New Roman" w:hAnsi="Times New Roman" w:cs="Times New Roman"/>
          <w:color w:val="000000"/>
        </w:rPr>
      </w:pPr>
      <w:r w:rsidRPr="00A84D9B">
        <w:rPr>
          <w:rFonts w:ascii="Times New Roman" w:hAnsi="Times New Roman" w:cs="Times New Roman"/>
          <w:color w:val="000000"/>
        </w:rPr>
        <w:t>L’ufficio personale fornisce con cadenza annuale informazione scritta alla Rappresentanza</w:t>
      </w:r>
      <w:r w:rsidR="005A64F0">
        <w:rPr>
          <w:rFonts w:ascii="Times New Roman" w:hAnsi="Times New Roman" w:cs="Times New Roman"/>
          <w:color w:val="000000"/>
        </w:rPr>
        <w:t xml:space="preserve"> </w:t>
      </w:r>
      <w:r w:rsidRPr="00A84D9B">
        <w:rPr>
          <w:rFonts w:ascii="Times New Roman" w:hAnsi="Times New Roman" w:cs="Times New Roman"/>
          <w:color w:val="000000"/>
        </w:rPr>
        <w:t>Sindacale Unitaria e alle Organizzazioni Sindacali in merito ai compensi di cui al presente</w:t>
      </w:r>
      <w:r w:rsidR="005A64F0">
        <w:rPr>
          <w:rFonts w:ascii="Times New Roman" w:hAnsi="Times New Roman" w:cs="Times New Roman"/>
          <w:color w:val="000000"/>
        </w:rPr>
        <w:t xml:space="preserve"> </w:t>
      </w:r>
      <w:r w:rsidRPr="00A84D9B">
        <w:rPr>
          <w:rFonts w:ascii="Times New Roman" w:hAnsi="Times New Roman" w:cs="Times New Roman"/>
          <w:color w:val="000000"/>
        </w:rPr>
        <w:t>regolamento, in forma aggregata o anonima, così come previsto dal provvedimento del Garante per</w:t>
      </w:r>
      <w:r w:rsidR="005A64F0">
        <w:rPr>
          <w:rFonts w:ascii="Times New Roman" w:hAnsi="Times New Roman" w:cs="Times New Roman"/>
          <w:color w:val="000000"/>
        </w:rPr>
        <w:t xml:space="preserve"> </w:t>
      </w:r>
      <w:r w:rsidRPr="00A84D9B">
        <w:rPr>
          <w:rFonts w:ascii="Times New Roman" w:hAnsi="Times New Roman" w:cs="Times New Roman"/>
          <w:color w:val="000000"/>
        </w:rPr>
        <w:t>la protezione dei dati personali del 18 luglio 2013, n. 358.</w:t>
      </w:r>
    </w:p>
    <w:p w:rsidR="00622495" w:rsidRPr="00A84D9B" w:rsidRDefault="00622495" w:rsidP="00622495">
      <w:pPr>
        <w:autoSpaceDE w:val="0"/>
        <w:autoSpaceDN w:val="0"/>
        <w:adjustRightInd w:val="0"/>
        <w:spacing w:after="0" w:line="240" w:lineRule="auto"/>
        <w:jc w:val="center"/>
        <w:rPr>
          <w:rFonts w:ascii="Times New Roman" w:hAnsi="Times New Roman" w:cs="Times New Roman"/>
          <w:b/>
          <w:bCs/>
          <w:color w:val="000000"/>
        </w:rPr>
      </w:pPr>
    </w:p>
    <w:p w:rsidR="00622495" w:rsidRPr="00A84D9B" w:rsidRDefault="00251704" w:rsidP="00622495">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26</w:t>
      </w:r>
    </w:p>
    <w:p w:rsidR="00622495" w:rsidRPr="00A84D9B" w:rsidRDefault="00622495" w:rsidP="00622495">
      <w:pPr>
        <w:autoSpaceDE w:val="0"/>
        <w:autoSpaceDN w:val="0"/>
        <w:adjustRightInd w:val="0"/>
        <w:spacing w:after="0" w:line="240" w:lineRule="auto"/>
        <w:jc w:val="center"/>
        <w:rPr>
          <w:rFonts w:ascii="Times New Roman" w:hAnsi="Times New Roman" w:cs="Times New Roman"/>
          <w:b/>
          <w:bCs/>
          <w:i/>
          <w:color w:val="000000"/>
        </w:rPr>
      </w:pPr>
      <w:r w:rsidRPr="00A84D9B">
        <w:rPr>
          <w:rFonts w:ascii="Times New Roman" w:hAnsi="Times New Roman" w:cs="Times New Roman"/>
          <w:b/>
          <w:bCs/>
          <w:i/>
          <w:color w:val="000000"/>
        </w:rPr>
        <w:t>Incremento del fondo</w:t>
      </w:r>
    </w:p>
    <w:p w:rsidR="00622495" w:rsidRPr="00A84D9B" w:rsidRDefault="00622495" w:rsidP="00622495">
      <w:pPr>
        <w:autoSpaceDE w:val="0"/>
        <w:autoSpaceDN w:val="0"/>
        <w:adjustRightInd w:val="0"/>
        <w:spacing w:after="0" w:line="240" w:lineRule="auto"/>
        <w:jc w:val="both"/>
        <w:rPr>
          <w:rFonts w:ascii="Times New Roman" w:hAnsi="Times New Roman" w:cs="Times New Roman"/>
          <w:bCs/>
          <w:color w:val="000000"/>
        </w:rPr>
      </w:pPr>
      <w:r w:rsidRPr="00A84D9B">
        <w:rPr>
          <w:rFonts w:ascii="Times New Roman" w:hAnsi="Times New Roman" w:cs="Times New Roman"/>
          <w:bCs/>
          <w:color w:val="000000"/>
        </w:rPr>
        <w:t>Le quote parte del fondo corrispondenti a prestazioni non esegui</w:t>
      </w:r>
      <w:r w:rsidR="008115B1" w:rsidRPr="00A84D9B">
        <w:rPr>
          <w:rFonts w:ascii="Times New Roman" w:hAnsi="Times New Roman" w:cs="Times New Roman"/>
          <w:bCs/>
          <w:color w:val="000000"/>
        </w:rPr>
        <w:t>te, non correttamente accertate</w:t>
      </w:r>
      <w:r w:rsidRPr="00A84D9B">
        <w:rPr>
          <w:rFonts w:ascii="Times New Roman" w:hAnsi="Times New Roman" w:cs="Times New Roman"/>
          <w:bCs/>
          <w:color w:val="000000"/>
        </w:rPr>
        <w:t xml:space="preserve">, decurtate per penalità o affidate all’esterno, vanno ad incrementare la quota del fondo destinata all’innovazione ai sensi dell’art. 113 comma 2 del Codice. </w:t>
      </w:r>
    </w:p>
    <w:p w:rsidR="006C6185" w:rsidRPr="00A84D9B" w:rsidRDefault="006C6185" w:rsidP="003B5E2F">
      <w:pPr>
        <w:autoSpaceDE w:val="0"/>
        <w:autoSpaceDN w:val="0"/>
        <w:adjustRightInd w:val="0"/>
        <w:spacing w:after="0" w:line="240" w:lineRule="auto"/>
        <w:rPr>
          <w:rFonts w:ascii="Times New Roman" w:hAnsi="Times New Roman" w:cs="Times New Roman"/>
          <w:b/>
          <w:bCs/>
          <w:color w:val="000000"/>
        </w:rPr>
      </w:pPr>
    </w:p>
    <w:p w:rsidR="006C6185" w:rsidRPr="00A84D9B" w:rsidRDefault="006C6185" w:rsidP="003D0AB2">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A33875" w:rsidP="003D0AB2">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CAPO V</w:t>
      </w:r>
    </w:p>
    <w:p w:rsidR="00A33875" w:rsidRPr="00A84D9B" w:rsidRDefault="00A33875" w:rsidP="003D0AB2">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Disposizioni transitorie e finali</w:t>
      </w:r>
    </w:p>
    <w:p w:rsidR="008115B1" w:rsidRPr="00A84D9B" w:rsidRDefault="008115B1" w:rsidP="003D0AB2">
      <w:pPr>
        <w:autoSpaceDE w:val="0"/>
        <w:autoSpaceDN w:val="0"/>
        <w:adjustRightInd w:val="0"/>
        <w:spacing w:after="0" w:line="240" w:lineRule="auto"/>
        <w:jc w:val="center"/>
        <w:rPr>
          <w:rFonts w:ascii="Times New Roman" w:hAnsi="Times New Roman" w:cs="Times New Roman"/>
          <w:b/>
          <w:bCs/>
          <w:color w:val="000000"/>
        </w:rPr>
      </w:pPr>
    </w:p>
    <w:p w:rsidR="00A33875" w:rsidRPr="00A84D9B" w:rsidRDefault="00251704" w:rsidP="003D0AB2">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Art. 27</w:t>
      </w:r>
    </w:p>
    <w:p w:rsidR="00A33875" w:rsidRPr="00A84D9B" w:rsidRDefault="00A33875" w:rsidP="003D0AB2">
      <w:pPr>
        <w:autoSpaceDE w:val="0"/>
        <w:autoSpaceDN w:val="0"/>
        <w:adjustRightInd w:val="0"/>
        <w:spacing w:after="0" w:line="240" w:lineRule="auto"/>
        <w:jc w:val="center"/>
        <w:rPr>
          <w:rFonts w:ascii="Times New Roman" w:hAnsi="Times New Roman" w:cs="Times New Roman"/>
          <w:b/>
          <w:bCs/>
          <w:color w:val="000000"/>
        </w:rPr>
      </w:pPr>
      <w:r w:rsidRPr="00A84D9B">
        <w:rPr>
          <w:rFonts w:ascii="Times New Roman" w:hAnsi="Times New Roman" w:cs="Times New Roman"/>
          <w:b/>
          <w:bCs/>
          <w:color w:val="000000"/>
        </w:rPr>
        <w:t>Campo di applicazione e disciplina transitoria</w:t>
      </w:r>
    </w:p>
    <w:p w:rsidR="00A33875" w:rsidRPr="00BB0959" w:rsidRDefault="00A33875" w:rsidP="00BB0959">
      <w:pPr>
        <w:pStyle w:val="Paragrafoelenco"/>
        <w:numPr>
          <w:ilvl w:val="0"/>
          <w:numId w:val="28"/>
        </w:numPr>
        <w:autoSpaceDE w:val="0"/>
        <w:autoSpaceDN w:val="0"/>
        <w:adjustRightInd w:val="0"/>
        <w:spacing w:after="0" w:line="240" w:lineRule="auto"/>
        <w:jc w:val="both"/>
        <w:rPr>
          <w:rFonts w:ascii="Times New Roman" w:hAnsi="Times New Roman" w:cs="Times New Roman"/>
          <w:color w:val="000000"/>
        </w:rPr>
      </w:pPr>
      <w:r w:rsidRPr="00BB0959">
        <w:rPr>
          <w:rFonts w:ascii="Times New Roman" w:hAnsi="Times New Roman" w:cs="Times New Roman"/>
          <w:color w:val="000000"/>
        </w:rPr>
        <w:t>Per le attività svolte a decorrere dalla data di entrata in vigore del Codice</w:t>
      </w:r>
      <w:r w:rsidR="00403960" w:rsidRPr="00BB0959">
        <w:rPr>
          <w:rFonts w:ascii="Times New Roman" w:hAnsi="Times New Roman" w:cs="Times New Roman"/>
          <w:color w:val="000000"/>
        </w:rPr>
        <w:t xml:space="preserve"> (D.lgs. 50/2016)</w:t>
      </w:r>
      <w:r w:rsidRPr="00BB0959">
        <w:rPr>
          <w:rFonts w:ascii="Times New Roman" w:hAnsi="Times New Roman" w:cs="Times New Roman"/>
          <w:color w:val="000000"/>
        </w:rPr>
        <w:t xml:space="preserve"> e fino alla data di</w:t>
      </w:r>
      <w:r w:rsidR="005A64F0">
        <w:rPr>
          <w:rFonts w:ascii="Times New Roman" w:hAnsi="Times New Roman" w:cs="Times New Roman"/>
          <w:color w:val="000000"/>
        </w:rPr>
        <w:t xml:space="preserve"> </w:t>
      </w:r>
      <w:r w:rsidRPr="00BB0959">
        <w:rPr>
          <w:rFonts w:ascii="Times New Roman" w:hAnsi="Times New Roman" w:cs="Times New Roman"/>
          <w:color w:val="000000"/>
        </w:rPr>
        <w:t>approvazione del presente Regolamento, sarà possibile procedere alla costituzione del Fondo e alla</w:t>
      </w:r>
      <w:r w:rsidR="005A64F0">
        <w:rPr>
          <w:rFonts w:ascii="Times New Roman" w:hAnsi="Times New Roman" w:cs="Times New Roman"/>
          <w:color w:val="000000"/>
        </w:rPr>
        <w:t xml:space="preserve"> </w:t>
      </w:r>
      <w:r w:rsidRPr="00BB0959">
        <w:rPr>
          <w:rFonts w:ascii="Times New Roman" w:hAnsi="Times New Roman" w:cs="Times New Roman"/>
          <w:color w:val="000000"/>
        </w:rPr>
        <w:t>liquidazione dell’incentivo, alle condizioni e con le modalità riportate nel presente Regolamento,</w:t>
      </w:r>
      <w:r w:rsidR="005A64F0">
        <w:rPr>
          <w:rFonts w:ascii="Times New Roman" w:hAnsi="Times New Roman" w:cs="Times New Roman"/>
          <w:color w:val="000000"/>
        </w:rPr>
        <w:t xml:space="preserve"> </w:t>
      </w:r>
      <w:r w:rsidRPr="00BB0959">
        <w:rPr>
          <w:rFonts w:ascii="Times New Roman" w:hAnsi="Times New Roman" w:cs="Times New Roman"/>
          <w:color w:val="000000"/>
        </w:rPr>
        <w:t>solo ove il relativo finanziamento sia stato previsto nell'ambito delle somme a disposizione</w:t>
      </w:r>
      <w:r w:rsidR="005A64F0">
        <w:rPr>
          <w:rFonts w:ascii="Times New Roman" w:hAnsi="Times New Roman" w:cs="Times New Roman"/>
          <w:color w:val="000000"/>
        </w:rPr>
        <w:t xml:space="preserve"> </w:t>
      </w:r>
      <w:r w:rsidRPr="00BB0959">
        <w:rPr>
          <w:rFonts w:ascii="Times New Roman" w:hAnsi="Times New Roman" w:cs="Times New Roman"/>
          <w:color w:val="000000"/>
        </w:rPr>
        <w:t>all'interno del quadro economico del relativo Progetto o programma di acquisizioni.</w:t>
      </w:r>
    </w:p>
    <w:p w:rsidR="00BB0959" w:rsidRDefault="003B5E2F" w:rsidP="006C1901">
      <w:pPr>
        <w:pStyle w:val="Paragrafoelenco"/>
        <w:numPr>
          <w:ilvl w:val="0"/>
          <w:numId w:val="28"/>
        </w:numPr>
        <w:autoSpaceDE w:val="0"/>
        <w:autoSpaceDN w:val="0"/>
        <w:adjustRightInd w:val="0"/>
        <w:spacing w:after="0" w:line="240" w:lineRule="auto"/>
        <w:jc w:val="both"/>
        <w:rPr>
          <w:rFonts w:ascii="Times New Roman" w:hAnsi="Times New Roman" w:cs="Times New Roman"/>
          <w:color w:val="000000"/>
        </w:rPr>
      </w:pPr>
      <w:r w:rsidRPr="00BB0959">
        <w:rPr>
          <w:rFonts w:ascii="Times New Roman" w:hAnsi="Times New Roman" w:cs="Times New Roman"/>
          <w:color w:val="000000"/>
        </w:rPr>
        <w:t xml:space="preserve">È </w:t>
      </w:r>
      <w:r w:rsidR="00A33875" w:rsidRPr="00BB0959">
        <w:rPr>
          <w:rFonts w:ascii="Times New Roman" w:hAnsi="Times New Roman" w:cs="Times New Roman"/>
          <w:color w:val="000000"/>
        </w:rPr>
        <w:t>esclusa in ogni caso l'applicabilità del Regolamento per l</w:t>
      </w:r>
      <w:r w:rsidR="00801810" w:rsidRPr="00BB0959">
        <w:rPr>
          <w:rFonts w:ascii="Times New Roman" w:hAnsi="Times New Roman" w:cs="Times New Roman"/>
          <w:color w:val="000000"/>
        </w:rPr>
        <w:t xml:space="preserve">e attività connesse a prestazioni </w:t>
      </w:r>
      <w:r w:rsidR="00A33875" w:rsidRPr="00BB0959">
        <w:rPr>
          <w:rFonts w:ascii="Times New Roman" w:hAnsi="Times New Roman" w:cs="Times New Roman"/>
          <w:color w:val="000000"/>
        </w:rPr>
        <w:t>già</w:t>
      </w:r>
      <w:r w:rsidR="00801810" w:rsidRPr="00BB0959">
        <w:rPr>
          <w:rFonts w:ascii="Times New Roman" w:hAnsi="Times New Roman" w:cs="Times New Roman"/>
          <w:color w:val="000000"/>
        </w:rPr>
        <w:t xml:space="preserve">interamente eseguite </w:t>
      </w:r>
      <w:r w:rsidR="00A33875" w:rsidRPr="00BB0959">
        <w:rPr>
          <w:rFonts w:ascii="Times New Roman" w:hAnsi="Times New Roman" w:cs="Times New Roman"/>
          <w:color w:val="000000"/>
        </w:rPr>
        <w:t>alla data di entrata in vigore del Codice.</w:t>
      </w:r>
    </w:p>
    <w:p w:rsidR="006C1901" w:rsidRPr="00BB0959" w:rsidRDefault="006C1901" w:rsidP="006C1901">
      <w:pPr>
        <w:pStyle w:val="Paragrafoelenco"/>
        <w:numPr>
          <w:ilvl w:val="0"/>
          <w:numId w:val="28"/>
        </w:numPr>
        <w:autoSpaceDE w:val="0"/>
        <w:autoSpaceDN w:val="0"/>
        <w:adjustRightInd w:val="0"/>
        <w:spacing w:after="0" w:line="240" w:lineRule="auto"/>
        <w:jc w:val="both"/>
        <w:rPr>
          <w:rFonts w:ascii="Times New Roman" w:hAnsi="Times New Roman" w:cs="Times New Roman"/>
          <w:color w:val="000000"/>
        </w:rPr>
      </w:pPr>
      <w:r w:rsidRPr="00BB0959">
        <w:rPr>
          <w:rFonts w:ascii="Times New Roman" w:eastAsia="TimesNewRomanPSMT" w:hAnsi="Times New Roman" w:cs="Times New Roman"/>
        </w:rPr>
        <w:t>Il presente Regolamento, a norma dell’art. 71 comma 6 dello Statuto comunale, entra in vigore decorso il quindicesimo giorno dalla data di esecutività della delibera consiliare di approvazione.</w:t>
      </w:r>
    </w:p>
    <w:p w:rsidR="006C1901" w:rsidRPr="00DD1C2C" w:rsidRDefault="006C1901" w:rsidP="00DD1C2C">
      <w:pPr>
        <w:autoSpaceDE w:val="0"/>
        <w:autoSpaceDN w:val="0"/>
        <w:adjustRightInd w:val="0"/>
        <w:spacing w:after="0" w:line="240" w:lineRule="auto"/>
        <w:jc w:val="both"/>
        <w:rPr>
          <w:rFonts w:ascii="TimesNewRomanPSMT" w:hAnsi="TimesNewRomanPSMT" w:cs="TimesNewRomanPSMT"/>
          <w:color w:val="000000"/>
          <w:sz w:val="24"/>
          <w:szCs w:val="24"/>
        </w:rPr>
      </w:pPr>
      <w:bookmarkStart w:id="4" w:name="_GoBack"/>
      <w:bookmarkEnd w:id="4"/>
    </w:p>
    <w:sectPr w:rsidR="006C1901" w:rsidRPr="00DD1C2C" w:rsidSect="00A95D4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293"/>
    <w:multiLevelType w:val="hybridMultilevel"/>
    <w:tmpl w:val="F4E6B5D2"/>
    <w:lvl w:ilvl="0" w:tplc="652E2E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A9019C"/>
    <w:multiLevelType w:val="hybridMultilevel"/>
    <w:tmpl w:val="C0680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43096A"/>
    <w:multiLevelType w:val="hybridMultilevel"/>
    <w:tmpl w:val="EA241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1B2C70"/>
    <w:multiLevelType w:val="hybridMultilevel"/>
    <w:tmpl w:val="E8A6B346"/>
    <w:lvl w:ilvl="0" w:tplc="F0C2E8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694369"/>
    <w:multiLevelType w:val="hybridMultilevel"/>
    <w:tmpl w:val="4B08D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C62E1C"/>
    <w:multiLevelType w:val="hybridMultilevel"/>
    <w:tmpl w:val="578292FA"/>
    <w:lvl w:ilvl="0" w:tplc="C7E65B56">
      <w:numFmt w:val="bullet"/>
      <w:lvlText w:val="-"/>
      <w:lvlJc w:val="left"/>
      <w:pPr>
        <w:ind w:left="4260" w:hanging="360"/>
      </w:pPr>
      <w:rPr>
        <w:rFonts w:ascii="Times New Roman" w:eastAsiaTheme="minorEastAsia" w:hAnsi="Times New Roman" w:cs="Times New Roman" w:hint="default"/>
      </w:rPr>
    </w:lvl>
    <w:lvl w:ilvl="1" w:tplc="04100003" w:tentative="1">
      <w:start w:val="1"/>
      <w:numFmt w:val="bullet"/>
      <w:lvlText w:val="o"/>
      <w:lvlJc w:val="left"/>
      <w:pPr>
        <w:ind w:left="4980" w:hanging="360"/>
      </w:pPr>
      <w:rPr>
        <w:rFonts w:ascii="Courier New" w:hAnsi="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6">
    <w:nsid w:val="11A17BA6"/>
    <w:multiLevelType w:val="hybridMultilevel"/>
    <w:tmpl w:val="ABF2CF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B01F2E"/>
    <w:multiLevelType w:val="hybridMultilevel"/>
    <w:tmpl w:val="C94053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3A5AF3"/>
    <w:multiLevelType w:val="hybridMultilevel"/>
    <w:tmpl w:val="5C06E0C2"/>
    <w:lvl w:ilvl="0" w:tplc="C7E65B5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2468D5"/>
    <w:multiLevelType w:val="hybridMultilevel"/>
    <w:tmpl w:val="DBCEE6DE"/>
    <w:lvl w:ilvl="0" w:tplc="D95E71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A95DF6"/>
    <w:multiLevelType w:val="hybridMultilevel"/>
    <w:tmpl w:val="D062B4AE"/>
    <w:lvl w:ilvl="0" w:tplc="D47E8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9CA4558"/>
    <w:multiLevelType w:val="hybridMultilevel"/>
    <w:tmpl w:val="DC1CCF60"/>
    <w:lvl w:ilvl="0" w:tplc="F0C2E8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BDD593E"/>
    <w:multiLevelType w:val="hybridMultilevel"/>
    <w:tmpl w:val="7BA4A2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04144E8"/>
    <w:multiLevelType w:val="hybridMultilevel"/>
    <w:tmpl w:val="945C251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406C1DDF"/>
    <w:multiLevelType w:val="hybridMultilevel"/>
    <w:tmpl w:val="74BA6C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1CB5967"/>
    <w:multiLevelType w:val="hybridMultilevel"/>
    <w:tmpl w:val="D226B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3A0616"/>
    <w:multiLevelType w:val="hybridMultilevel"/>
    <w:tmpl w:val="E4ECB9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36693F"/>
    <w:multiLevelType w:val="hybridMultilevel"/>
    <w:tmpl w:val="C70E172C"/>
    <w:lvl w:ilvl="0" w:tplc="C7E65B5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D370C62"/>
    <w:multiLevelType w:val="hybridMultilevel"/>
    <w:tmpl w:val="A73C27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86608B1"/>
    <w:multiLevelType w:val="hybridMultilevel"/>
    <w:tmpl w:val="456A83C4"/>
    <w:lvl w:ilvl="0" w:tplc="09FA1E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C951B69"/>
    <w:multiLevelType w:val="hybridMultilevel"/>
    <w:tmpl w:val="D4D0A9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FFF7232"/>
    <w:multiLevelType w:val="hybridMultilevel"/>
    <w:tmpl w:val="568A79D8"/>
    <w:lvl w:ilvl="0" w:tplc="C7E65B5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9536A73"/>
    <w:multiLevelType w:val="hybridMultilevel"/>
    <w:tmpl w:val="132853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063862"/>
    <w:multiLevelType w:val="hybridMultilevel"/>
    <w:tmpl w:val="B08A34CE"/>
    <w:lvl w:ilvl="0" w:tplc="E8C6B0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E0B6390"/>
    <w:multiLevelType w:val="hybridMultilevel"/>
    <w:tmpl w:val="B15A455E"/>
    <w:lvl w:ilvl="0" w:tplc="C7E65B5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14647C8"/>
    <w:multiLevelType w:val="hybridMultilevel"/>
    <w:tmpl w:val="7C949C7A"/>
    <w:lvl w:ilvl="0" w:tplc="F0C2E8F0">
      <w:start w:val="1"/>
      <w:numFmt w:val="decimal"/>
      <w:lvlText w:val="%1."/>
      <w:lvlJc w:val="left"/>
      <w:pPr>
        <w:ind w:left="720" w:hanging="360"/>
      </w:pPr>
      <w:rPr>
        <w:rFonts w:hint="default"/>
      </w:rPr>
    </w:lvl>
    <w:lvl w:ilvl="1" w:tplc="A426B0E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C2F6CC5"/>
    <w:multiLevelType w:val="hybridMultilevel"/>
    <w:tmpl w:val="9DDCA9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CFC31C9"/>
    <w:multiLevelType w:val="hybridMultilevel"/>
    <w:tmpl w:val="3BD6DA9C"/>
    <w:lvl w:ilvl="0" w:tplc="F0C2E8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
  </w:num>
  <w:num w:numId="3">
    <w:abstractNumId w:val="26"/>
  </w:num>
  <w:num w:numId="4">
    <w:abstractNumId w:val="10"/>
  </w:num>
  <w:num w:numId="5">
    <w:abstractNumId w:val="8"/>
  </w:num>
  <w:num w:numId="6">
    <w:abstractNumId w:val="7"/>
  </w:num>
  <w:num w:numId="7">
    <w:abstractNumId w:val="6"/>
  </w:num>
  <w:num w:numId="8">
    <w:abstractNumId w:val="16"/>
  </w:num>
  <w:num w:numId="9">
    <w:abstractNumId w:val="9"/>
  </w:num>
  <w:num w:numId="10">
    <w:abstractNumId w:val="19"/>
  </w:num>
  <w:num w:numId="11">
    <w:abstractNumId w:val="0"/>
  </w:num>
  <w:num w:numId="12">
    <w:abstractNumId w:val="23"/>
  </w:num>
  <w:num w:numId="13">
    <w:abstractNumId w:val="25"/>
  </w:num>
  <w:num w:numId="14">
    <w:abstractNumId w:val="27"/>
  </w:num>
  <w:num w:numId="15">
    <w:abstractNumId w:val="2"/>
  </w:num>
  <w:num w:numId="16">
    <w:abstractNumId w:val="11"/>
  </w:num>
  <w:num w:numId="17">
    <w:abstractNumId w:val="21"/>
  </w:num>
  <w:num w:numId="18">
    <w:abstractNumId w:val="3"/>
  </w:num>
  <w:num w:numId="19">
    <w:abstractNumId w:val="22"/>
  </w:num>
  <w:num w:numId="20">
    <w:abstractNumId w:val="14"/>
  </w:num>
  <w:num w:numId="21">
    <w:abstractNumId w:val="24"/>
  </w:num>
  <w:num w:numId="22">
    <w:abstractNumId w:val="5"/>
  </w:num>
  <w:num w:numId="23">
    <w:abstractNumId w:val="17"/>
  </w:num>
  <w:num w:numId="24">
    <w:abstractNumId w:val="20"/>
  </w:num>
  <w:num w:numId="25">
    <w:abstractNumId w:val="18"/>
  </w:num>
  <w:num w:numId="26">
    <w:abstractNumId w:val="13"/>
  </w:num>
  <w:num w:numId="27">
    <w:abstractNumId w:val="12"/>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useFELayout/>
  </w:compat>
  <w:rsids>
    <w:rsidRoot w:val="00A33875"/>
    <w:rsid w:val="000001DE"/>
    <w:rsid w:val="00010E79"/>
    <w:rsid w:val="000623CD"/>
    <w:rsid w:val="00076B19"/>
    <w:rsid w:val="000816DB"/>
    <w:rsid w:val="00091FFE"/>
    <w:rsid w:val="000A24A2"/>
    <w:rsid w:val="000A4122"/>
    <w:rsid w:val="000B3527"/>
    <w:rsid w:val="000E6FE9"/>
    <w:rsid w:val="00114ED3"/>
    <w:rsid w:val="00146AE8"/>
    <w:rsid w:val="001A3E6C"/>
    <w:rsid w:val="001E26B0"/>
    <w:rsid w:val="001E57C5"/>
    <w:rsid w:val="001F1B4C"/>
    <w:rsid w:val="001F5F07"/>
    <w:rsid w:val="00200A31"/>
    <w:rsid w:val="00205CEB"/>
    <w:rsid w:val="0021184C"/>
    <w:rsid w:val="0023088F"/>
    <w:rsid w:val="002404A3"/>
    <w:rsid w:val="00251704"/>
    <w:rsid w:val="00262732"/>
    <w:rsid w:val="00295FEB"/>
    <w:rsid w:val="002C5363"/>
    <w:rsid w:val="002C609A"/>
    <w:rsid w:val="002D2003"/>
    <w:rsid w:val="00380EE0"/>
    <w:rsid w:val="00383139"/>
    <w:rsid w:val="00395F17"/>
    <w:rsid w:val="003B5E2F"/>
    <w:rsid w:val="003C6724"/>
    <w:rsid w:val="003D0AB2"/>
    <w:rsid w:val="003E0152"/>
    <w:rsid w:val="00403960"/>
    <w:rsid w:val="0041009B"/>
    <w:rsid w:val="004305F2"/>
    <w:rsid w:val="00435552"/>
    <w:rsid w:val="00442C69"/>
    <w:rsid w:val="0044791E"/>
    <w:rsid w:val="00451D7B"/>
    <w:rsid w:val="004B2BA1"/>
    <w:rsid w:val="004C74CE"/>
    <w:rsid w:val="004D73A6"/>
    <w:rsid w:val="0050167F"/>
    <w:rsid w:val="00504770"/>
    <w:rsid w:val="00534809"/>
    <w:rsid w:val="00582097"/>
    <w:rsid w:val="00586E98"/>
    <w:rsid w:val="005A64F0"/>
    <w:rsid w:val="005F55CA"/>
    <w:rsid w:val="00601D98"/>
    <w:rsid w:val="00605E07"/>
    <w:rsid w:val="00607D4C"/>
    <w:rsid w:val="006141A4"/>
    <w:rsid w:val="00616005"/>
    <w:rsid w:val="00622495"/>
    <w:rsid w:val="0063159F"/>
    <w:rsid w:val="00676CEB"/>
    <w:rsid w:val="00684105"/>
    <w:rsid w:val="006A6A17"/>
    <w:rsid w:val="006C1901"/>
    <w:rsid w:val="006C6185"/>
    <w:rsid w:val="00720FEB"/>
    <w:rsid w:val="007255EC"/>
    <w:rsid w:val="007278B8"/>
    <w:rsid w:val="00734345"/>
    <w:rsid w:val="007606F5"/>
    <w:rsid w:val="007B7D2B"/>
    <w:rsid w:val="007E182A"/>
    <w:rsid w:val="007F6036"/>
    <w:rsid w:val="00801810"/>
    <w:rsid w:val="00805D0C"/>
    <w:rsid w:val="008115B1"/>
    <w:rsid w:val="00814AE8"/>
    <w:rsid w:val="00825E02"/>
    <w:rsid w:val="008405DA"/>
    <w:rsid w:val="0087058E"/>
    <w:rsid w:val="00893AD8"/>
    <w:rsid w:val="00895B4D"/>
    <w:rsid w:val="008A0187"/>
    <w:rsid w:val="008A1A7B"/>
    <w:rsid w:val="008A3660"/>
    <w:rsid w:val="008C66B8"/>
    <w:rsid w:val="008D2B27"/>
    <w:rsid w:val="00912933"/>
    <w:rsid w:val="00913919"/>
    <w:rsid w:val="00952225"/>
    <w:rsid w:val="00957F61"/>
    <w:rsid w:val="00992051"/>
    <w:rsid w:val="009A20EA"/>
    <w:rsid w:val="009C15A8"/>
    <w:rsid w:val="009C7737"/>
    <w:rsid w:val="00A33875"/>
    <w:rsid w:val="00A54751"/>
    <w:rsid w:val="00A84D9B"/>
    <w:rsid w:val="00A87C56"/>
    <w:rsid w:val="00A95D44"/>
    <w:rsid w:val="00AE35DE"/>
    <w:rsid w:val="00AF16EE"/>
    <w:rsid w:val="00AF1B44"/>
    <w:rsid w:val="00B361FC"/>
    <w:rsid w:val="00BA17CE"/>
    <w:rsid w:val="00BA5BA7"/>
    <w:rsid w:val="00BB0959"/>
    <w:rsid w:val="00BB5077"/>
    <w:rsid w:val="00BE7130"/>
    <w:rsid w:val="00C051E0"/>
    <w:rsid w:val="00C27997"/>
    <w:rsid w:val="00C974C9"/>
    <w:rsid w:val="00CA0C55"/>
    <w:rsid w:val="00CA12C0"/>
    <w:rsid w:val="00CB7518"/>
    <w:rsid w:val="00CD663F"/>
    <w:rsid w:val="00CE501E"/>
    <w:rsid w:val="00CE688F"/>
    <w:rsid w:val="00D16AB3"/>
    <w:rsid w:val="00D17D1D"/>
    <w:rsid w:val="00D254ED"/>
    <w:rsid w:val="00D72718"/>
    <w:rsid w:val="00DA0E40"/>
    <w:rsid w:val="00DB1850"/>
    <w:rsid w:val="00DD1C2C"/>
    <w:rsid w:val="00DD3D07"/>
    <w:rsid w:val="00DF2F3F"/>
    <w:rsid w:val="00E6161A"/>
    <w:rsid w:val="00E7137B"/>
    <w:rsid w:val="00E91C67"/>
    <w:rsid w:val="00EE4475"/>
    <w:rsid w:val="00F07B3B"/>
    <w:rsid w:val="00F1238D"/>
    <w:rsid w:val="00F13C71"/>
    <w:rsid w:val="00F21ED0"/>
    <w:rsid w:val="00F26377"/>
    <w:rsid w:val="00F26967"/>
    <w:rsid w:val="00F34865"/>
    <w:rsid w:val="00F43532"/>
    <w:rsid w:val="00F47753"/>
    <w:rsid w:val="00F53114"/>
    <w:rsid w:val="00F577F8"/>
    <w:rsid w:val="00FA0E74"/>
    <w:rsid w:val="00FA3F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5D44"/>
  </w:style>
  <w:style w:type="paragraph" w:styleId="Titolo1">
    <w:name w:val="heading 1"/>
    <w:basedOn w:val="Normale"/>
    <w:next w:val="Normale"/>
    <w:link w:val="Titolo1Carattere"/>
    <w:qFormat/>
    <w:rsid w:val="00825E02"/>
    <w:pPr>
      <w:keepNext/>
      <w:spacing w:after="0" w:line="240" w:lineRule="auto"/>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1D98"/>
    <w:pPr>
      <w:ind w:left="720"/>
      <w:contextualSpacing/>
    </w:pPr>
  </w:style>
  <w:style w:type="character" w:customStyle="1" w:styleId="Titolo1Carattere">
    <w:name w:val="Titolo 1 Carattere"/>
    <w:basedOn w:val="Carpredefinitoparagrafo"/>
    <w:link w:val="Titolo1"/>
    <w:rsid w:val="00825E02"/>
    <w:rPr>
      <w:rFonts w:ascii="Times New Roman" w:eastAsia="Times New Roman" w:hAnsi="Times New Roman" w:cs="Times New Roman"/>
      <w:b/>
      <w:bCs/>
      <w:sz w:val="24"/>
      <w:szCs w:val="24"/>
    </w:rPr>
  </w:style>
  <w:style w:type="character" w:styleId="Collegamentoipertestuale">
    <w:name w:val="Hyperlink"/>
    <w:rsid w:val="00825E02"/>
    <w:rPr>
      <w:color w:val="0000FF"/>
      <w:u w:val="single"/>
    </w:rPr>
  </w:style>
  <w:style w:type="paragraph" w:styleId="Testofumetto">
    <w:name w:val="Balloon Text"/>
    <w:basedOn w:val="Normale"/>
    <w:link w:val="TestofumettoCarattere"/>
    <w:uiPriority w:val="99"/>
    <w:semiHidden/>
    <w:unhideWhenUsed/>
    <w:rsid w:val="00825E02"/>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25E02"/>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ditoffia@liber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3558</Words>
  <Characters>20284</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PROTOCOLLO</cp:lastModifiedBy>
  <cp:revision>2</cp:revision>
  <cp:lastPrinted>2018-10-22T08:11:00Z</cp:lastPrinted>
  <dcterms:created xsi:type="dcterms:W3CDTF">2021-07-21T06:48:00Z</dcterms:created>
  <dcterms:modified xsi:type="dcterms:W3CDTF">2021-07-21T06:48:00Z</dcterms:modified>
</cp:coreProperties>
</file>