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Ordinanze regolamentazione circol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Ordinanze regolamentazione circol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