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Convenzione per la fornitura, mediante supporto informatico, di dati contenuti nel sistema informativo del Pubblico Registro Automobilistico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Convenzione per la fornitura, mediante supporto informatico, di dati contenuti nel sistema informativo del Pubblico Registro Automobilistico.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