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rFonts w:ascii="Times New Roman" w:hAnsi="Times New Roman"/>
          <w:sz w:val="22"/>
          <w:szCs w:val="22"/>
        </w:rPr>
        <w:t xml:space="preserve">Ai fini della tutela vanno fornite all'interessato, secondo la disciplina degli artt. 13 e 14 del GDPR, informazioni trasparenti e chiare:</w:t>
      </w:r>
    </w:p>
    <w:p>
      <w:pPr>
        <w:jc w:val="both"/>
      </w:pPr>
      <w:r>
        <w:rPr>
          <w:rFonts w:ascii="Times New Roman" w:hAnsi="Times New Roman"/>
          <w:sz w:val="22"/>
          <w:szCs w:val="22"/>
        </w:rPr>
        <w:t xml:space="preserve">a) sul trattamento dei dati personali</w:t>
      </w:r>
    </w:p>
    <w:p>
      <w:pPr>
        <w:jc w:val="both"/>
      </w:pPr>
      <w:r>
        <w:rPr>
          <w:rFonts w:ascii="Times New Roman" w:hAnsi="Times New Roman"/>
          <w:sz w:val="22"/>
          <w:szCs w:val="22"/>
        </w:rPr>
        <w:t xml:space="preserve">b) sull'esercizio dei diritti. </w:t>
      </w:r>
    </w:p>
    <w:p>
      <w:pPr>
        <w:jc w:val="both"/>
      </w:pPr>
      <w:r>
        <w:rPr>
          <w:rFonts w:ascii="Times New Roman" w:hAnsi="Times New Roman"/>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rFonts w:ascii="Times New Roman" w:hAnsi="Times New Roman"/>
          <w:sz w:val="22"/>
          <w:szCs w:val="22"/>
        </w:rPr>
        <w:t xml:space="preserve">a) entro un termine ragionevole dall'ottenimento dei dati personali, ma al piu' tardi entro un mese, in considerazione delle specifiche circostanze in cui i dati personali sono trattati;</w:t>
      </w:r>
    </w:p>
    <w:p>
      <w:pPr>
        <w:jc w:val="both"/>
      </w:pPr>
      <w:r>
        <w:rPr>
          <w:rFonts w:ascii="Times New Roman" w:hAnsi="Times New Roman"/>
          <w:sz w:val="22"/>
          <w:szCs w:val="22"/>
        </w:rPr>
        <w:t xml:space="preserve">b) nel caso in cui i dati personali siano destinati alla comunicazione con l'interessato, al piu' tardi al momento della prima comunicazione all'interessato;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c) nel caso sia prevista la comunicazione ad altro destinatario, non oltre la prima comunicazione dei dati personali.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DEROGHE ALL'OBBLIGO DI INFORMATIVA PERSONALE</w:t>
      </w:r>
    </w:p>
    <w:p>
      <w:pPr>
        <w:jc w:val="both"/>
      </w:pPr>
      <w:r>
        <w:rPr>
          <w:rFonts w:ascii="Times New Roman" w:hAnsi="Times New Roman"/>
          <w:sz w:val="22"/>
          <w:szCs w:val="22"/>
        </w:rPr>
        <w:t xml:space="preserve">L'obbligo di informativa personale non si applica se e nella misura in cui:</w:t>
      </w:r>
    </w:p>
    <w:p>
      <w:pPr>
        <w:jc w:val="both"/>
      </w:pPr>
      <w:r>
        <w:rPr>
          <w:rFonts w:ascii="Times New Roman" w:hAnsi="Times New Roman"/>
          <w:sz w:val="22"/>
          <w:szCs w:val="22"/>
        </w:rPr>
        <w:t xml:space="preserve">a) l'interessato dispone gia' delle informazioni;</w:t>
      </w:r>
    </w:p>
    <w:p>
      <w:pPr>
        <w:jc w:val="both"/>
      </w:pPr>
      <w:r>
        <w:rPr>
          <w:rFonts w:ascii="Times New Roman" w:hAnsi="Times New Roman"/>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rFonts w:ascii="Times New Roman" w:hAnsi="Times New Roman"/>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rFonts w:ascii="Times New Roman" w:hAnsi="Times New Roman"/>
          <w:sz w:val="22"/>
          <w:szCs w:val="22"/>
        </w:rPr>
        <w:t xml:space="preserve">oppure</w:t>
      </w:r>
    </w:p>
    <w:p>
      <w:pPr>
        <w:jc w:val="both"/>
      </w:pPr>
      <w:r>
        <w:rPr>
          <w:rFonts w:ascii="Times New Roman" w:hAnsi="Times New Roman"/>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rFonts w:ascii="Times New Roman" w:hAnsi="Times New Roman"/>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SERVIZIO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Segreteria e Relazioni con il pubblico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Ricevimento pubblico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Petrizza Elisa </w:t>
            </w:r>
          </w:p>
          <w:p>
            <w:pPr>
              <w:jc w:val="both"/>
            </w:pPr>
            <w:r>
              <w:rPr>
                <w:rFonts w:ascii="Times New Roman" w:hAnsi="Times New Roman"/>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Di Bartolomei Rita </w:t>
            </w:r>
          </w:p>
          <w:p>
            <w:pPr>
              <w:jc w:val="both"/>
            </w:pPr>
            <w:r>
              <w:rPr>
                <w:rFonts w:ascii="Times New Roman" w:hAnsi="Times New Roman"/>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 </w:t>
            </w:r>
          </w:p>
          <w:p>
            <w:pPr>
              <w:jc w:val="both"/>
            </w:pPr>
            <w:r>
              <w:rPr>
                <w:rFonts w:ascii="Times New Roman" w:hAnsi="Times New Roman"/>
                <w:sz w:val="22"/>
                <w:szCs w:val="22"/>
              </w:rPr>
              <w:t xml:space="preserve"/>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TOFFIA</w:t>
            </w:r>
          </w:p>
          <w:p>
            <w:pPr>
              <w:jc w:val="both"/>
            </w:pPr>
            <w:r>
              <w:rPr>
                <w:rFonts w:ascii="Times New Roman" w:hAnsi="Times New Roman"/>
                <w:sz w:val="22"/>
                <w:szCs w:val="22"/>
              </w:rPr>
              <w:t xml:space="preserve">dr. Pezzotti Danilo </w:t>
            </w:r>
          </w:p>
          <w:p>
            <w:pPr>
              <w:jc w:val="both"/>
            </w:pPr>
            <w:r>
              <w:rPr>
                <w:rFonts w:ascii="Times New Roman" w:hAnsi="Times New Roman"/>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 Fax: 0376.1850103 - Email: consulenza@entionline.it - PEC: guido.paratico@mantova.pecavvocati.it</w:t>
            </w:r>
          </w:p>
          <w:p>
            <w:pPr>
              <w:jc w:val="both"/>
            </w:pPr>
            <w:r>
              <w:rPr>
                <w:rFonts w:ascii="Times New Roman" w:hAnsi="Times New Roman"/>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Ricevimento pubblico.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rFonts w:ascii="Times New Roman" w:hAnsi="Times New Roman"/>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rFonts w:ascii="Times New Roman" w:hAnsi="Times New Roman"/>
                <w:sz w:val="22"/>
                <w:szCs w:val="22"/>
              </w:rPr>
              <w:t xml:space="preserve">- Dati anagrafici identificativi</w:t>
            </w:r>
          </w:p>
          <w:p>
            <w:pPr>
              <w:jc w:val="both"/>
            </w:pPr>
            <w:r>
              <w:rPr>
                <w:rFonts w:ascii="Times New Roman" w:hAnsi="Times New Roman"/>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rFonts w:ascii="Times New Roman" w:hAnsi="Times New Roman"/>
                <w:sz w:val="22"/>
                <w:szCs w:val="22"/>
              </w:rPr>
              <w:t xml:space="preserve">- altri Uffici/Servizi del titolare; </w:t>
            </w:r>
          </w:p>
          <w:p>
            <w:pPr>
              <w:jc w:val="both"/>
            </w:pPr>
            <w:r>
              <w:rPr>
                <w:rFonts w:ascii="Times New Roman" w:hAnsi="Times New Roman"/>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rFonts w:ascii="Times New Roman" w:hAnsi="Times New Roman"/>
                <w:sz w:val="22"/>
                <w:szCs w:val="22"/>
              </w:rPr>
              <w:t xml:space="preserve">- soggetti privati a cui i dati vanno comunicati per assolvere alla finalita' del trattamento, e che possono assumere il ruolo di responsabile o contitolare del trattamento.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rFonts w:ascii="Times New Roman" w:hAnsi="Times New Roman"/>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