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EDILIZIA, URBANISTICA E TUTELA AMBIENTALE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Edilizia Privata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Sanzioni per interventi eseguiti in assenza o difformita' dalla segnalazione certificata di inizio attivita'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Sanzioni per interventi eseguiti in assenza o difformita' dalla segnalazione certificata di inizio attivita'.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