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servizi e forniture di importo inferiore a 40.000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servizi e forniture di importo inferiore a 40.000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