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transazioni ed ogni disposizione patrimoniale di straordinaria 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transazioni ed ogni disposizione patrimoniale di straordinaria amministrazione.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