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 e commissioni consiliari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generali e obiettivi strategici in materia di prevenzione della corruzione e di trasparenza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generali e obiettivi strategici in materia di prevenzione della corruzione e di trasparenza.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