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8C" w:rsidRPr="000208E0" w:rsidRDefault="0021248C" w:rsidP="00417EB2">
      <w:pPr>
        <w:pStyle w:val="Corpodeltesto"/>
        <w:jc w:val="both"/>
        <w:rPr>
          <w:rFonts w:ascii="Book Antiqua" w:hAnsi="Book Antiqua" w:cstheme="minorHAnsi"/>
          <w:sz w:val="24"/>
          <w:szCs w:val="24"/>
          <w:lang w:val="it-IT"/>
        </w:rPr>
      </w:pPr>
    </w:p>
    <w:p w:rsidR="0021248C" w:rsidRPr="000208E0" w:rsidRDefault="0021248C" w:rsidP="00417EB2">
      <w:pPr>
        <w:pStyle w:val="Corpodeltesto"/>
        <w:jc w:val="both"/>
        <w:rPr>
          <w:rFonts w:ascii="Book Antiqua" w:hAnsi="Book Antiqua" w:cstheme="minorHAnsi"/>
          <w:sz w:val="24"/>
          <w:szCs w:val="24"/>
          <w:lang w:val="it-IT"/>
        </w:rPr>
      </w:pPr>
    </w:p>
    <w:p w:rsidR="00830A9B" w:rsidRPr="000208E0" w:rsidRDefault="00830A9B" w:rsidP="00871DE1">
      <w:pPr>
        <w:pStyle w:val="Titolo"/>
        <w:jc w:val="center"/>
        <w:rPr>
          <w:rFonts w:ascii="Book Antiqua" w:hAnsi="Book Antiqua"/>
          <w:sz w:val="52"/>
          <w:szCs w:val="52"/>
          <w:lang w:val="it-IT"/>
        </w:rPr>
      </w:pPr>
    </w:p>
    <w:p w:rsidR="00B17E51" w:rsidRPr="000208E0" w:rsidRDefault="00B17E51" w:rsidP="00871DE1">
      <w:pPr>
        <w:pStyle w:val="Titolo"/>
        <w:jc w:val="center"/>
        <w:rPr>
          <w:rFonts w:ascii="Book Antiqua" w:hAnsi="Book Antiqua"/>
          <w:color w:val="auto"/>
          <w:sz w:val="56"/>
          <w:szCs w:val="56"/>
          <w:lang w:val="it-IT"/>
        </w:rPr>
      </w:pPr>
      <w:r w:rsidRPr="000208E0">
        <w:rPr>
          <w:rFonts w:ascii="Book Antiqua" w:hAnsi="Book Antiqua"/>
          <w:color w:val="auto"/>
          <w:sz w:val="56"/>
          <w:szCs w:val="56"/>
          <w:lang w:val="it-IT"/>
        </w:rPr>
        <w:t>LINEE GUIDA ANTIRICICLAGGIO E ANTITERRORISMO</w:t>
      </w:r>
    </w:p>
    <w:p w:rsidR="00871DE1" w:rsidRPr="000208E0" w:rsidRDefault="00871DE1" w:rsidP="00871DE1">
      <w:pPr>
        <w:rPr>
          <w:rFonts w:ascii="Book Antiqua" w:hAnsi="Book Antiqua"/>
          <w:lang w:val="it-IT"/>
        </w:rPr>
      </w:pPr>
    </w:p>
    <w:p w:rsidR="004C3E66" w:rsidRPr="000208E0" w:rsidRDefault="00B17E51" w:rsidP="00871DE1">
      <w:pPr>
        <w:pStyle w:val="Titolo"/>
        <w:jc w:val="center"/>
        <w:rPr>
          <w:rFonts w:ascii="Book Antiqua" w:hAnsi="Book Antiqua"/>
          <w:color w:val="auto"/>
          <w:sz w:val="32"/>
          <w:szCs w:val="32"/>
          <w:lang w:val="it-IT"/>
        </w:rPr>
      </w:pPr>
      <w:r w:rsidRPr="000208E0">
        <w:rPr>
          <w:rFonts w:ascii="Book Antiqua" w:hAnsi="Book Antiqua"/>
          <w:color w:val="auto"/>
          <w:sz w:val="32"/>
          <w:szCs w:val="32"/>
          <w:lang w:val="it-IT"/>
        </w:rPr>
        <w:t>M</w:t>
      </w:r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odalità operative per </w:t>
      </w:r>
      <w:r w:rsidR="00A04A81" w:rsidRPr="000208E0">
        <w:rPr>
          <w:rFonts w:ascii="Book Antiqua" w:hAnsi="Book Antiqua"/>
          <w:color w:val="auto"/>
          <w:sz w:val="32"/>
          <w:szCs w:val="32"/>
          <w:lang w:val="it-IT"/>
        </w:rPr>
        <w:t>L’</w:t>
      </w:r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>effettua</w:t>
      </w:r>
      <w:r w:rsidR="00A04A81" w:rsidRPr="000208E0">
        <w:rPr>
          <w:rFonts w:ascii="Book Antiqua" w:hAnsi="Book Antiqua"/>
          <w:color w:val="auto"/>
          <w:sz w:val="32"/>
          <w:szCs w:val="32"/>
          <w:lang w:val="it-IT"/>
        </w:rPr>
        <w:t>ZIONEDEL</w:t>
      </w:r>
      <w:r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LE VERIFICHE E </w:t>
      </w:r>
      <w:r w:rsidR="00A04A81" w:rsidRPr="000208E0">
        <w:rPr>
          <w:rFonts w:ascii="Book Antiqua" w:hAnsi="Book Antiqua"/>
          <w:color w:val="auto"/>
          <w:sz w:val="32"/>
          <w:szCs w:val="32"/>
          <w:lang w:val="it-IT"/>
        </w:rPr>
        <w:t>D</w:t>
      </w:r>
      <w:r w:rsidRPr="000208E0">
        <w:rPr>
          <w:rFonts w:ascii="Book Antiqua" w:hAnsi="Book Antiqua"/>
          <w:color w:val="auto"/>
          <w:sz w:val="32"/>
          <w:szCs w:val="32"/>
          <w:lang w:val="it-IT"/>
        </w:rPr>
        <w:t>E</w:t>
      </w:r>
      <w:r w:rsidR="00A04A81" w:rsidRPr="000208E0">
        <w:rPr>
          <w:rFonts w:ascii="Book Antiqua" w:hAnsi="Book Antiqua"/>
          <w:color w:val="auto"/>
          <w:sz w:val="32"/>
          <w:szCs w:val="32"/>
          <w:lang w:val="it-IT"/>
        </w:rPr>
        <w:t>LLE</w:t>
      </w:r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 comunicazion</w:t>
      </w:r>
      <w:r w:rsidRPr="000208E0">
        <w:rPr>
          <w:rFonts w:ascii="Book Antiqua" w:hAnsi="Book Antiqua"/>
          <w:color w:val="auto"/>
          <w:sz w:val="32"/>
          <w:szCs w:val="32"/>
          <w:lang w:val="it-IT"/>
        </w:rPr>
        <w:t>I</w:t>
      </w:r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 </w:t>
      </w:r>
      <w:proofErr w:type="spellStart"/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>di</w:t>
      </w:r>
      <w:proofErr w:type="spellEnd"/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 operazioni sospette </w:t>
      </w:r>
      <w:proofErr w:type="spellStart"/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>di</w:t>
      </w:r>
      <w:proofErr w:type="spellEnd"/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 riciclaggio e </w:t>
      </w:r>
      <w:proofErr w:type="spellStart"/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>di</w:t>
      </w:r>
      <w:proofErr w:type="spellEnd"/>
      <w:r w:rsidR="006C2468" w:rsidRPr="000208E0">
        <w:rPr>
          <w:rFonts w:ascii="Book Antiqua" w:hAnsi="Book Antiqua"/>
          <w:color w:val="auto"/>
          <w:sz w:val="32"/>
          <w:szCs w:val="32"/>
          <w:lang w:val="it-IT"/>
        </w:rPr>
        <w:t xml:space="preserve"> finanziamento del terrorismo</w:t>
      </w:r>
    </w:p>
    <w:p w:rsidR="004C3E66" w:rsidRPr="000208E0" w:rsidRDefault="004C3E66" w:rsidP="00417EB2">
      <w:pPr>
        <w:pStyle w:val="Corpodeltesto"/>
        <w:jc w:val="both"/>
        <w:rPr>
          <w:rFonts w:ascii="Book Antiqua" w:hAnsi="Book Antiqua" w:cstheme="minorHAnsi"/>
          <w:b/>
          <w:sz w:val="24"/>
          <w:szCs w:val="24"/>
          <w:lang w:val="it-IT"/>
        </w:rPr>
      </w:pPr>
    </w:p>
    <w:p w:rsidR="004C3E66" w:rsidRPr="000208E0" w:rsidRDefault="004C3E66" w:rsidP="00417EB2">
      <w:pPr>
        <w:pStyle w:val="Corpodeltesto"/>
        <w:jc w:val="both"/>
        <w:rPr>
          <w:rFonts w:ascii="Book Antiqua" w:hAnsi="Book Antiqua" w:cstheme="minorHAnsi"/>
          <w:b/>
          <w:sz w:val="24"/>
          <w:szCs w:val="24"/>
          <w:lang w:val="it-IT"/>
        </w:rPr>
      </w:pPr>
    </w:p>
    <w:p w:rsidR="004C3E66" w:rsidRPr="000208E0" w:rsidRDefault="004C3E66" w:rsidP="00417EB2">
      <w:pPr>
        <w:pStyle w:val="Corpodeltesto"/>
        <w:jc w:val="both"/>
        <w:rPr>
          <w:rFonts w:ascii="Book Antiqua" w:hAnsi="Book Antiqua" w:cstheme="minorHAnsi"/>
          <w:b/>
          <w:sz w:val="24"/>
          <w:szCs w:val="24"/>
          <w:lang w:val="it-IT"/>
        </w:rPr>
      </w:pPr>
    </w:p>
    <w:p w:rsidR="004C3E66" w:rsidRPr="000208E0" w:rsidRDefault="004C3E66" w:rsidP="00417EB2">
      <w:pPr>
        <w:pStyle w:val="Corpodeltesto"/>
        <w:jc w:val="both"/>
        <w:rPr>
          <w:rFonts w:ascii="Book Antiqua" w:hAnsi="Book Antiqua" w:cstheme="minorHAnsi"/>
          <w:b/>
          <w:sz w:val="24"/>
          <w:szCs w:val="24"/>
          <w:lang w:val="it-IT"/>
        </w:rPr>
      </w:pPr>
    </w:p>
    <w:p w:rsidR="004C3E66" w:rsidRPr="000208E0" w:rsidRDefault="004C3E66" w:rsidP="00417EB2">
      <w:pPr>
        <w:pStyle w:val="Corpodeltesto"/>
        <w:jc w:val="both"/>
        <w:rPr>
          <w:rFonts w:ascii="Book Antiqua" w:hAnsi="Book Antiqua" w:cstheme="minorHAnsi"/>
          <w:b/>
          <w:sz w:val="24"/>
          <w:szCs w:val="24"/>
          <w:lang w:val="it-IT"/>
        </w:rPr>
      </w:pPr>
    </w:p>
    <w:p w:rsidR="0021248C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</w:p>
    <w:p w:rsidR="0021248C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</w:p>
    <w:p w:rsidR="0021248C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</w:p>
    <w:p w:rsidR="0021248C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</w:p>
    <w:p w:rsidR="0021248C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</w:p>
    <w:p w:rsidR="0021248C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</w:p>
    <w:p w:rsidR="00B17E51" w:rsidRPr="000208E0" w:rsidRDefault="0021248C" w:rsidP="0021248C">
      <w:pPr>
        <w:jc w:val="right"/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i/>
          <w:iCs/>
          <w:w w:val="105"/>
          <w:sz w:val="24"/>
          <w:szCs w:val="24"/>
          <w:lang w:val="it-IT"/>
        </w:rPr>
        <w:t>Approvato con delibera di Giunta n. ___ del ____________</w:t>
      </w:r>
    </w:p>
    <w:p w:rsidR="0021248C" w:rsidRPr="000208E0" w:rsidRDefault="0021248C">
      <w:pPr>
        <w:rPr>
          <w:rFonts w:ascii="Book Antiqua" w:hAnsi="Book Antiqua" w:cstheme="minorHAnsi"/>
          <w:color w:val="2E5395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color w:val="2E5395"/>
          <w:w w:val="105"/>
          <w:sz w:val="24"/>
          <w:szCs w:val="24"/>
          <w:lang w:val="it-IT"/>
        </w:rPr>
        <w:br w:type="page"/>
      </w:r>
    </w:p>
    <w:bookmarkStart w:id="0" w:name="_bookmark0" w:displacedByCustomXml="next"/>
    <w:bookmarkEnd w:id="0" w:displacedByCustomXml="next"/>
    <w:sdt>
      <w:sdtPr>
        <w:rPr>
          <w:rFonts w:ascii="Book Antiqua" w:eastAsiaTheme="minorEastAsia" w:hAnsi="Book Antiqua" w:cstheme="minorBidi"/>
          <w:color w:val="auto"/>
          <w:sz w:val="22"/>
          <w:szCs w:val="22"/>
          <w:lang w:val="it-IT"/>
        </w:rPr>
        <w:id w:val="628753008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:rsidR="00871DE1" w:rsidRPr="000208E0" w:rsidRDefault="00871DE1">
          <w:pPr>
            <w:pStyle w:val="Titolosommario"/>
            <w:rPr>
              <w:rFonts w:ascii="Book Antiqua" w:hAnsi="Book Antiqua"/>
            </w:rPr>
          </w:pPr>
          <w:r w:rsidRPr="000208E0">
            <w:rPr>
              <w:rFonts w:ascii="Book Antiqua" w:hAnsi="Book Antiqua"/>
              <w:lang w:val="it-IT"/>
            </w:rPr>
            <w:t>Sommario</w:t>
          </w:r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r w:rsidRPr="00253686">
            <w:rPr>
              <w:rFonts w:ascii="Book Antiqua" w:hAnsi="Book Antiqua"/>
            </w:rPr>
            <w:fldChar w:fldCharType="begin"/>
          </w:r>
          <w:r w:rsidR="00871DE1" w:rsidRPr="000208E0">
            <w:rPr>
              <w:rFonts w:ascii="Book Antiqua" w:hAnsi="Book Antiqua"/>
            </w:rPr>
            <w:instrText xml:space="preserve"> TOC \o "1-3" \h \z \u </w:instrText>
          </w:r>
          <w:r w:rsidRPr="00253686">
            <w:rPr>
              <w:rFonts w:ascii="Book Antiqua" w:hAnsi="Book Antiqua"/>
            </w:rPr>
            <w:fldChar w:fldCharType="separate"/>
          </w:r>
          <w:hyperlink w:anchor="_Toc116574350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Riferimenti normativi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_Toc116574350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3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1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1 (Nozioni di riciclaggio e di finanziamento del terrorismo)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_Toc116574351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4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2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2 (Definizioni)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_Toc116574352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4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3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3 (Scopo e ambito)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_Toc116574353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5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4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4 (Gestore delle segnalazioni alla UIF)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_Toc116574354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6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5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5 (Responsabili della segnalazione)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_Toc116574355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6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6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6 (Trasmissione delle informazioni al Gestore)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_Toc116574356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7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7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7 (Verifica degli elementi dell’operazione – Indicatori di anomalia)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_Toc116574357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7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8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8 (Comunicazioni alla UIF)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_Toc116574358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8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59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9 (Formazione)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_Toc116574359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9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60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10 (Riservatezza)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_Toc116574360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9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61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Articolo 11 (Disposizioni finali)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_Toc116574361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10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30A9B" w:rsidRPr="000208E0" w:rsidRDefault="00253686">
          <w:pPr>
            <w:pStyle w:val="Sommario1"/>
            <w:tabs>
              <w:tab w:val="right" w:leader="dot" w:pos="9632"/>
            </w:tabs>
            <w:rPr>
              <w:rFonts w:ascii="Book Antiqua" w:hAnsi="Book Antiqua"/>
              <w:noProof/>
              <w:lang w:val="it-IT" w:eastAsia="it-IT"/>
            </w:rPr>
          </w:pPr>
          <w:hyperlink w:anchor="_Toc116574362" w:history="1">
            <w:r w:rsidR="00830A9B" w:rsidRPr="000208E0">
              <w:rPr>
                <w:rStyle w:val="Collegamentoipertestuale"/>
                <w:rFonts w:ascii="Book Antiqua" w:hAnsi="Book Antiqua" w:cstheme="minorHAnsi"/>
                <w:caps/>
                <w:noProof/>
                <w:w w:val="105"/>
                <w:lang w:val="it-IT"/>
              </w:rPr>
              <w:t>ALLEGATA SCHEDA DEGLI INDICATORI DI ANOMALIA</w:t>
            </w:r>
            <w:r w:rsidR="00830A9B" w:rsidRPr="000208E0">
              <w:rPr>
                <w:rFonts w:ascii="Book Antiqua" w:hAnsi="Book Antiqua"/>
                <w:noProof/>
                <w:webHidden/>
              </w:rPr>
              <w:tab/>
            </w:r>
            <w:r w:rsidRPr="000208E0">
              <w:rPr>
                <w:rFonts w:ascii="Book Antiqua" w:hAnsi="Book Antiqua"/>
                <w:noProof/>
                <w:webHidden/>
              </w:rPr>
              <w:fldChar w:fldCharType="begin"/>
            </w:r>
            <w:r w:rsidR="00830A9B" w:rsidRPr="000208E0">
              <w:rPr>
                <w:rFonts w:ascii="Book Antiqua" w:hAnsi="Book Antiqua"/>
                <w:noProof/>
                <w:webHidden/>
              </w:rPr>
              <w:instrText xml:space="preserve"> PAGEREF _Toc116574362 \h </w:instrText>
            </w:r>
            <w:r w:rsidRPr="000208E0">
              <w:rPr>
                <w:rFonts w:ascii="Book Antiqua" w:hAnsi="Book Antiqua"/>
                <w:noProof/>
                <w:webHidden/>
              </w:rPr>
            </w:r>
            <w:r w:rsidRPr="000208E0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414666">
              <w:rPr>
                <w:rFonts w:ascii="Book Antiqua" w:hAnsi="Book Antiqua"/>
                <w:noProof/>
                <w:webHidden/>
              </w:rPr>
              <w:t>10</w:t>
            </w:r>
            <w:r w:rsidRPr="000208E0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871DE1" w:rsidRPr="000208E0" w:rsidRDefault="00253686">
          <w:pPr>
            <w:rPr>
              <w:rFonts w:ascii="Book Antiqua" w:hAnsi="Book Antiqua"/>
            </w:rPr>
          </w:pPr>
          <w:r w:rsidRPr="000208E0">
            <w:rPr>
              <w:rFonts w:ascii="Book Antiqua" w:hAnsi="Book Antiqua"/>
              <w:b/>
              <w:bCs/>
            </w:rPr>
            <w:fldChar w:fldCharType="end"/>
          </w:r>
        </w:p>
      </w:sdtContent>
    </w:sdt>
    <w:p w:rsidR="00871DE1" w:rsidRPr="000208E0" w:rsidRDefault="00871DE1">
      <w:pPr>
        <w:rPr>
          <w:rFonts w:ascii="Book Antiqua" w:hAnsi="Book Antiqua" w:cstheme="minorHAnsi"/>
          <w:caps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caps/>
          <w:w w:val="105"/>
          <w:sz w:val="24"/>
          <w:szCs w:val="24"/>
          <w:lang w:val="it-IT"/>
        </w:rPr>
        <w:br w:type="page"/>
      </w:r>
    </w:p>
    <w:p w:rsidR="002906AF" w:rsidRPr="000208E0" w:rsidRDefault="002906AF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1" w:name="_Toc116574350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lastRenderedPageBreak/>
        <w:t>Riferimenti normativi</w:t>
      </w:r>
      <w:bookmarkEnd w:id="1"/>
    </w:p>
    <w:p w:rsidR="003F3FB3" w:rsidRPr="000208E0" w:rsidRDefault="006143B4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Le disposizioni attualmente vigenti in materia di prevenzione dei fenomeni di riciclaggio dei proventi di attività criminose e di finanziamento del terrorismo sono state emanate </w:t>
      </w:r>
      <w:r w:rsidR="002906A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con il D. </w:t>
      </w:r>
      <w:proofErr w:type="spellStart"/>
      <w:r w:rsidR="002906A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Lgs</w:t>
      </w:r>
      <w:proofErr w:type="spellEnd"/>
      <w:r w:rsidR="002906A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. n. 231 del 2007</w:t>
      </w:r>
      <w:r w:rsidR="003F3FB3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, </w:t>
      </w:r>
      <w:r w:rsidR="002906A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recante disposizioni per la prevenzione dei fenomeni di riciclaggio dei proventi di attività criminose e di finanziamento del terrorismo, e con il Decreto del Ministero dell’Interno del 25 settembre 2015, concernente la determinazione degli indicatori di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anomalia al fine di agevolare l’individuazione delle operazioni sospette di riciclaggio e di finanziamento del terrorismo da parte degli uffici della pubblica amministrazione. </w:t>
      </w:r>
    </w:p>
    <w:p w:rsidR="006143B4" w:rsidRPr="000208E0" w:rsidRDefault="003F3FB3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 normativa poi è stata aggiornata alla luce dell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’approvazione della direttiva UE 2015/849 (c.d. IV direttiva), recepita a livello nazionale con il D. </w:t>
      </w:r>
      <w:proofErr w:type="spellStart"/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Lgs</w:t>
      </w:r>
      <w:proofErr w:type="spellEnd"/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. n. 90 del 25 maggio 2017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.</w:t>
      </w:r>
    </w:p>
    <w:p w:rsidR="006143B4" w:rsidRPr="000208E0" w:rsidRDefault="003F3FB3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’Unità di Informazione Finanziaria (IUF) ha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poi 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emanato il Comunicato del 4 luglio 2017 contenente chiarimenti in relazione al mutato quadro normativo, ed il Provvedimento del 23 aprile 2018, contenente istruzioni sulle comunicazioni di dati e informazioni concernenti le operazioni sospette da parte degli uffici delle pubbliche amministrazioni. </w:t>
      </w:r>
    </w:p>
    <w:p w:rsidR="003F3FB3" w:rsidRPr="000208E0" w:rsidRDefault="006143B4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 Regolamento Delegato U.E. 2016/1675, ad integrazione della IV direttiva, ha individuato i Paesi terzi ad alto rischio con carenze strategiche nei rispettivi regimi di lotta contro il riciclaggio di denaro e il finanziamento del terrorismo che pongono minacce significative al sistema finanziario dell'Unione Europea</w:t>
      </w:r>
      <w:r w:rsidR="003F3FB3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,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la lista è stata </w:t>
      </w:r>
      <w:r w:rsidR="003F3FB3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poi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aggiornata con Regolamento Delegato (UE) 2020/855 della Commissione del 7 maggio 2020 ed è entrata in vigore il 1°ottobre 2020. </w:t>
      </w:r>
    </w:p>
    <w:p w:rsidR="002205A9" w:rsidRDefault="003F3FB3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In fine 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la direttiva U.E. 2018/843 (c.d. V direttiva)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ha 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apporta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to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modifiche alla IV direttiva, recepite a livello nazionale dal D. </w:t>
      </w:r>
      <w:proofErr w:type="spellStart"/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Lgs</w:t>
      </w:r>
      <w:proofErr w:type="spellEnd"/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. 125/2019 che ha modific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ato anche i</w:t>
      </w:r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 D. </w:t>
      </w:r>
      <w:proofErr w:type="spellStart"/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Lgs</w:t>
      </w:r>
      <w:proofErr w:type="spellEnd"/>
      <w:r w:rsidR="006143B4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. 90 del 2017. </w:t>
      </w:r>
    </w:p>
    <w:p w:rsidR="0096327F" w:rsidRPr="000208E0" w:rsidRDefault="0096327F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Il MEF ha adottato con il decreto n. 55 dell’11 marzo 2022 il regolamento recante disposizioni in materia di comunicazione, accesso e consultazione dei dati e delle informazioni relativi alla titolarità effettiva di imprese dotate di personalità giuridica, di persone giuridiche private, di trust produttivi di effetti giuridici rilevanti ai fini fiscali e di istituti giuridici affino al trust. </w:t>
      </w:r>
    </w:p>
    <w:p w:rsidR="00025AB5" w:rsidRPr="000208E0" w:rsidRDefault="00025AB5" w:rsidP="00667A4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 regolamento dei controlli interni, approv</w:t>
      </w:r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>ato con delibera consiliare n. 2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5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del </w:t>
      </w:r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>23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novembre 2022, ha individuato il Responsabile del Servizio Finanziario quale organo competente ad effettuare il monitoraggio antiriciclaggio, valutare e trasmettere all’UIF le segnalazioni sospette. 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2" w:name="_Toc116574351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lastRenderedPageBreak/>
        <w:t xml:space="preserve">Articolo 1 (Nozioni </w:t>
      </w:r>
      <w:proofErr w:type="spellStart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di</w:t>
      </w:r>
      <w:proofErr w:type="spellEnd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 xml:space="preserve"> riciclaggio e </w:t>
      </w:r>
      <w:proofErr w:type="spellStart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di</w:t>
      </w:r>
      <w:proofErr w:type="spellEnd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 xml:space="preserve"> finanziamento del terrorismo)</w:t>
      </w:r>
      <w:bookmarkEnd w:id="2"/>
    </w:p>
    <w:p w:rsidR="004C3E66" w:rsidRPr="000208E0" w:rsidRDefault="006C2468" w:rsidP="00417EB2">
      <w:pPr>
        <w:pStyle w:val="Corpodeltesto"/>
        <w:spacing w:line="288" w:lineRule="auto"/>
        <w:ind w:left="132" w:right="19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 fini delle presenti disposizioni ed in conformità con quanto previsto dall’art. 2, comma 4, del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proofErr w:type="spellStart"/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D.Lgs.</w:t>
      </w:r>
      <w:proofErr w:type="spellEnd"/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231/2007,si</w:t>
      </w:r>
      <w:r w:rsidR="00673E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intende</w:t>
      </w:r>
      <w:r w:rsidR="00934F7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per“riciclaggio”:</w:t>
      </w:r>
    </w:p>
    <w:p w:rsidR="004C3E66" w:rsidRPr="000208E0" w:rsidRDefault="0092676A" w:rsidP="00417EB2">
      <w:pPr>
        <w:pStyle w:val="Paragrafoelenco"/>
        <w:numPr>
          <w:ilvl w:val="0"/>
          <w:numId w:val="10"/>
        </w:numPr>
        <w:tabs>
          <w:tab w:val="left" w:pos="459"/>
        </w:tabs>
        <w:spacing w:before="3"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conversione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trasferimento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beni,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effettuati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essendo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conoscenza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che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essi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provengono da un'attività criminosa o da una partecipazione a tale attività, allo scopo di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occultare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dissimulare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l'origine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illecita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beni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medesimi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aiutare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chiunque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coinvolto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tale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attività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sottrarsi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conseguenze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giuridiche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proprie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azioni;</w:t>
      </w:r>
    </w:p>
    <w:p w:rsidR="004C3E66" w:rsidRPr="000208E0" w:rsidRDefault="006C2468" w:rsidP="00417EB2">
      <w:pPr>
        <w:pStyle w:val="Paragrafoelenco"/>
        <w:numPr>
          <w:ilvl w:val="0"/>
          <w:numId w:val="10"/>
        </w:numPr>
        <w:tabs>
          <w:tab w:val="left" w:pos="541"/>
        </w:tabs>
        <w:spacing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l'occultamento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dissimulazione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reale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natura,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provenienza,ubicazione,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disposizione,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movimento,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proprietà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beni 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diritti sugli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stessi,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effettuati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essendo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conoscenza che tali beni provengono da un'attività criminosa o da una partecipazione a tale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attività;</w:t>
      </w:r>
    </w:p>
    <w:p w:rsidR="004C3E66" w:rsidRPr="000208E0" w:rsidRDefault="006C2468" w:rsidP="00417EB2">
      <w:pPr>
        <w:pStyle w:val="Paragrafoelenco"/>
        <w:numPr>
          <w:ilvl w:val="0"/>
          <w:numId w:val="10"/>
        </w:numPr>
        <w:tabs>
          <w:tab w:val="left" w:pos="385"/>
        </w:tabs>
        <w:spacing w:before="5" w:line="288" w:lineRule="auto"/>
        <w:ind w:right="193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l'acquisto, la detenzione o l'utilizzazione di beni essendo a conoscenza, al momento della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loro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ricezione,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che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tali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beni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provengono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un'attività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criminosa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partecipazione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tale</w:t>
      </w:r>
      <w:r w:rsidR="0092676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attività;</w:t>
      </w:r>
    </w:p>
    <w:p w:rsidR="004C3E66" w:rsidRPr="000208E0" w:rsidRDefault="006C2468" w:rsidP="00417EB2">
      <w:pPr>
        <w:pStyle w:val="Paragrafoelenco"/>
        <w:numPr>
          <w:ilvl w:val="0"/>
          <w:numId w:val="10"/>
        </w:numPr>
        <w:tabs>
          <w:tab w:val="left" w:pos="472"/>
        </w:tabs>
        <w:spacing w:line="288" w:lineRule="auto"/>
        <w:ind w:right="195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partecipazione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ad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degli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cui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lettere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a),b)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c),l'associazione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commettere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tale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atto,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tentativo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perpetrarlo,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fatto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aiutare,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istigare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 consigliare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qualcuno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commetterlo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fatto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agevolarne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l'esecuzione.</w:t>
      </w:r>
    </w:p>
    <w:p w:rsidR="004C3E66" w:rsidRPr="000208E0" w:rsidRDefault="006C2468" w:rsidP="00417EB2">
      <w:pPr>
        <w:pStyle w:val="Corpodeltesto"/>
        <w:spacing w:before="3" w:line="288" w:lineRule="auto"/>
        <w:ind w:left="132" w:right="197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 riciclaggio è considerato tale anche se le attività che hanno generato i beni da riciclare s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sono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svolte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territorio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altro</w:t>
      </w:r>
      <w:r w:rsidR="0073326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Stato.</w:t>
      </w:r>
    </w:p>
    <w:p w:rsidR="004C3E66" w:rsidRPr="000208E0" w:rsidRDefault="003914FD" w:rsidP="00E22BD0">
      <w:pPr>
        <w:pStyle w:val="Corpodeltesto"/>
        <w:spacing w:before="3" w:line="288" w:lineRule="auto"/>
        <w:ind w:left="132" w:right="197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 finanziamento del terrorismo si intende qualsiasi attività diretta, con ogni mezzo, alla fornitura, alla raccolta, alla provvista, all'intermediazione, al deposito, alla custodia o all'erogazione, in qualunque modo realizzate, di fondi e risorse economiche, direttamente o indirettamente, in tutto o in parte, utilizzabili per il compimento di una o più condotte, con finalità di terrorismo secondo quanto previsto dalle leggi penali ciò indipendentemente dall'effettivo utilizzo dei fondi e delle risorse economiche per la commissione delle condotte anzidette.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3" w:name="_bookmark1"/>
      <w:bookmarkStart w:id="4" w:name="_Toc116574352"/>
      <w:bookmarkEnd w:id="3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Articolo 2 (Definizioni)</w:t>
      </w:r>
      <w:bookmarkEnd w:id="4"/>
    </w:p>
    <w:p w:rsidR="004C3E66" w:rsidRPr="000208E0" w:rsidRDefault="006C2468" w:rsidP="00417EB2">
      <w:pPr>
        <w:pStyle w:val="Corpodeltesto"/>
        <w:ind w:left="132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1.Ai fini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presenti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disposizioni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intendono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per:</w:t>
      </w:r>
    </w:p>
    <w:p w:rsidR="004C3E66" w:rsidRPr="000208E0" w:rsidRDefault="006C2468" w:rsidP="00417EB2">
      <w:pPr>
        <w:pStyle w:val="Paragrafoelenco"/>
        <w:numPr>
          <w:ilvl w:val="0"/>
          <w:numId w:val="9"/>
        </w:numPr>
        <w:tabs>
          <w:tab w:val="left" w:pos="263"/>
        </w:tabs>
        <w:spacing w:before="51" w:line="288" w:lineRule="auto"/>
        <w:ind w:right="192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“indicatori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anomalia”: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fattispecie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rappresentative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operatività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ovvero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comportamenti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anomali,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finalizzate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ad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agevolare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valutazione,da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parte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segnalanti,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degli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eventuali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profili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sospetto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riciclaggio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finanziamento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</w:t>
      </w:r>
      <w:r w:rsidR="00E22BD0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terrorismo;</w:t>
      </w:r>
    </w:p>
    <w:p w:rsidR="004C3E66" w:rsidRPr="000208E0" w:rsidRDefault="006C2468" w:rsidP="00417EB2">
      <w:pPr>
        <w:pStyle w:val="Paragrafoelenco"/>
        <w:numPr>
          <w:ilvl w:val="0"/>
          <w:numId w:val="9"/>
        </w:numPr>
        <w:tabs>
          <w:tab w:val="left" w:pos="275"/>
        </w:tabs>
        <w:spacing w:before="1" w:line="288" w:lineRule="auto"/>
        <w:ind w:right="190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“mezzi di pagamento”: il denaro contante, gli assegni bancari e postali, gli assegni circolari 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gl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altri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assegni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essi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assimilabili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equiparabili,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vaglia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postali,gli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ordini</w:t>
      </w:r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lastRenderedPageBreak/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accreditamento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pagamento,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carte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credito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altre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carte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pagamento,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polizze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assicurative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trasferibili,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polizze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pegno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ogni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altro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strumento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disposizione che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permetta 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trasferire,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movimentare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acquisire,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anche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via telematica,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fondi,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valor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disponibilità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finanziarie;</w:t>
      </w:r>
    </w:p>
    <w:p w:rsidR="004C3E66" w:rsidRPr="000208E0" w:rsidRDefault="006C2468" w:rsidP="00417EB2">
      <w:pPr>
        <w:pStyle w:val="Paragrafoelenco"/>
        <w:numPr>
          <w:ilvl w:val="0"/>
          <w:numId w:val="9"/>
        </w:numPr>
        <w:tabs>
          <w:tab w:val="left" w:pos="386"/>
        </w:tabs>
        <w:spacing w:before="6" w:line="288" w:lineRule="auto"/>
        <w:ind w:right="193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“operazione”: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l'attività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consistente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movimentazione,nel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trasferimento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nella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trasmissione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mezzi</w:t>
      </w:r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22BD0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pagamento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compimento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negoziali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contenuto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patrimoniale; costituisce operazione anche la stipulazione di un atto negoziale, a contenuto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patrimoniale,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rientrante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nell'esercizio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dell'attività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professionale 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commerciale;</w:t>
      </w:r>
    </w:p>
    <w:p w:rsidR="004C3E66" w:rsidRPr="000208E0" w:rsidRDefault="006C2468" w:rsidP="00417EB2">
      <w:pPr>
        <w:pStyle w:val="Paragrafoelenco"/>
        <w:numPr>
          <w:ilvl w:val="0"/>
          <w:numId w:val="9"/>
        </w:numPr>
        <w:tabs>
          <w:tab w:val="left" w:pos="263"/>
        </w:tabs>
        <w:spacing w:before="215" w:line="288" w:lineRule="auto"/>
        <w:ind w:right="68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”operazione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sospetta”: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l'operazione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che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caratteristiche,entità,natura,collegamento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frazionamento o per qualsivoglia altra circostanza conosciuta in ragione delle funzioni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esercitate, tenuto conto anche della capacità economica e dell'attività svolta dal soggetto cui è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riferita,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base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agli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elementi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disposizione,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acquisiti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nell'ambito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dell'attività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svolta,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induce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sapere,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sospettare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ad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avere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motivo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ragionevole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per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sospettare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che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siano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corso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che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siano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state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compiute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tentate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operazioni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riciclaggio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finanziamento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terrorismo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241FC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che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comunque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fondi,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indipendentemente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dalla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loro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entità,provengano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attività</w:t>
      </w:r>
      <w:r w:rsidR="00241FC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criminosa;</w:t>
      </w:r>
    </w:p>
    <w:p w:rsidR="004C3E66" w:rsidRPr="000208E0" w:rsidRDefault="006C2468" w:rsidP="00417EB2">
      <w:pPr>
        <w:pStyle w:val="Paragrafoelenco"/>
        <w:numPr>
          <w:ilvl w:val="0"/>
          <w:numId w:val="9"/>
        </w:numPr>
        <w:tabs>
          <w:tab w:val="left" w:pos="263"/>
        </w:tabs>
        <w:spacing w:before="5" w:line="288" w:lineRule="auto"/>
        <w:ind w:right="188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”UIF”: l'Unità di Informazione Finanziaria per l'Italia, istituita presso la Banca d'Italia, cioè la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struttura nazionale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incaricata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ricevere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soggetti obbligati,di richiedere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medesimi,di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analizzare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comunicare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alle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autorità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competenti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informazioni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che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riguardano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ipotesi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riciclaggio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finanziamento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terrorismo;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funzioni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competenze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della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UIF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sono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descritte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all’art.6,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comma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4,del</w:t>
      </w:r>
      <w:r w:rsidR="00E47362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d.lgs.231/2007;</w:t>
      </w:r>
    </w:p>
    <w:p w:rsidR="004C3E66" w:rsidRPr="000208E0" w:rsidRDefault="006C2468" w:rsidP="00417EB2">
      <w:pPr>
        <w:pStyle w:val="Paragrafoelenco"/>
        <w:numPr>
          <w:ilvl w:val="0"/>
          <w:numId w:val="9"/>
        </w:numPr>
        <w:tabs>
          <w:tab w:val="left" w:pos="280"/>
        </w:tabs>
        <w:spacing w:before="6"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“Comitato di sicurezza finanziaria”: il Comitato di sicurezza finanziaria istituito, con decreto-legge 12 ottobre 2001, n. 369, convertito, con modificazioni, dalla legge 14 dicembre 2001, n.431, e disciplinato con il decreto legislativo 22 giugno 2007, n. 109, in ottemperanza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agli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obblighi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internazionali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assunti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dall'Italia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strategia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contrasto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riciclaggio,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finanziamento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terrorismo 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proliferazione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armi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distruzione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massa 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dall'attività di Paesi che minacciano la pace e la sicurezza internazionale, anche al fine di dare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attuazione alle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misure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 congelamento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disposte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dalle Nazioni unite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E4736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dall'Unione europea.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5" w:name="_bookmark2"/>
      <w:bookmarkStart w:id="6" w:name="_Toc116574353"/>
      <w:bookmarkEnd w:id="5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Articolo 3 (Scopo e ambito)</w:t>
      </w:r>
      <w:bookmarkEnd w:id="6"/>
    </w:p>
    <w:p w:rsidR="004C3E66" w:rsidRPr="000208E0" w:rsidRDefault="006C2468" w:rsidP="00417EB2">
      <w:pPr>
        <w:pStyle w:val="Paragrafoelenco"/>
        <w:numPr>
          <w:ilvl w:val="0"/>
          <w:numId w:val="8"/>
        </w:numPr>
        <w:tabs>
          <w:tab w:val="left" w:pos="411"/>
        </w:tabs>
        <w:spacing w:line="288" w:lineRule="auto"/>
        <w:ind w:right="188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 normativa in materia di prevenzione e di contrasto dell'uso del sistema economico e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finanziario a scopo di riciclaggio e di finanziamento del terrorismo detta le misure atte 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tutelare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l'integrità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sistema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economico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finanziario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correttezza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comportamenti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degli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operatori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tenuti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loro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osservanza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.Ta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misure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sono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proporzionate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rischio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relazione al tipo di soggetti e rapporti e la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lastRenderedPageBreak/>
        <w:t>loro applicazione tiene conto della peculiarità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dell'attività,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dimensioni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complessità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proprie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soggetti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obbligati,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considerazione dei dati e delle informazioni acquisiti o posseduti nell'esercizio della propria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attività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istituzionale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professionale.</w:t>
      </w:r>
    </w:p>
    <w:p w:rsidR="004C3E66" w:rsidRPr="000208E0" w:rsidRDefault="006C2468" w:rsidP="00417EB2">
      <w:pPr>
        <w:pStyle w:val="Paragrafoelenco"/>
        <w:numPr>
          <w:ilvl w:val="0"/>
          <w:numId w:val="8"/>
        </w:numPr>
        <w:tabs>
          <w:tab w:val="left" w:pos="399"/>
        </w:tabs>
        <w:spacing w:before="8" w:line="288" w:lineRule="auto"/>
        <w:ind w:right="191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L’art.10,comma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4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d.lgs.231/2007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prevede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particolare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che,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consentire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lo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svolgimento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analisi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finanziarie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mirate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far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emergere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fenomeni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riciclaggio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finanziamento del terrorismo, le Pubbliche Amministrazioni comunicano alla UIF dati 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d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informazioni concernenti le operazioni sospette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 cui vengano a conoscenza nell'esercizio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della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propria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attività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istituzionale.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La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UIF,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in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apposite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istruzioni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adottate,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sentito</w:t>
      </w:r>
      <w:r w:rsidR="00547256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il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Comitato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sicurezza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finanziaria,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individua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dati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informazioni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da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trasmettere,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modalità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termini</w:t>
      </w:r>
      <w:r w:rsidR="00547256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 relativa comunicazione nonché gli indicatori per agevolare la rilevazione delle operazioni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sospette.</w:t>
      </w:r>
    </w:p>
    <w:p w:rsidR="004C3E66" w:rsidRPr="000208E0" w:rsidRDefault="006C2468" w:rsidP="00417EB2">
      <w:pPr>
        <w:pStyle w:val="Paragrafoelenco"/>
        <w:numPr>
          <w:ilvl w:val="0"/>
          <w:numId w:val="8"/>
        </w:numPr>
        <w:tabs>
          <w:tab w:val="left" w:pos="392"/>
        </w:tabs>
        <w:spacing w:before="8" w:line="288" w:lineRule="auto"/>
        <w:ind w:right="190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 presenti disposizioni e procedure interne per le Strutture del</w:t>
      </w:r>
      <w:r w:rsidR="00871A7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l’Ente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sono adottate al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garantire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l’efficacia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rilevazione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sospette,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tempestività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05"/>
          <w:sz w:val="24"/>
          <w:szCs w:val="24"/>
          <w:lang w:val="it-IT"/>
        </w:rPr>
        <w:t>segnalazione</w:t>
      </w:r>
      <w:r w:rsidR="00547256" w:rsidRPr="000208E0">
        <w:rPr>
          <w:rFonts w:ascii="Book Antiqua" w:hAnsi="Book Antiqua" w:cstheme="minorHAnsi"/>
          <w:spacing w:val="-1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UIF,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riservatezza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soggetti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coinvolti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nell’effettuazione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segnalazione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l’omogeneità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547256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comportamenti.</w:t>
      </w:r>
    </w:p>
    <w:p w:rsidR="004C3E66" w:rsidRPr="000208E0" w:rsidRDefault="006C2468" w:rsidP="00417EB2">
      <w:pPr>
        <w:pStyle w:val="Paragrafoelenco"/>
        <w:numPr>
          <w:ilvl w:val="0"/>
          <w:numId w:val="8"/>
        </w:numPr>
        <w:tabs>
          <w:tab w:val="left" w:pos="387"/>
        </w:tabs>
        <w:spacing w:line="288" w:lineRule="auto"/>
        <w:ind w:right="195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 sensi dell’art. 10, comma 1, del d.lgs. n. 231/2007, le presenti disposizioni si applicano in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particolare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nell’ambito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seguenti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procedimenti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procedure:</w:t>
      </w:r>
    </w:p>
    <w:p w:rsidR="004C3E66" w:rsidRPr="000208E0" w:rsidRDefault="00655EF5" w:rsidP="00417EB2">
      <w:pPr>
        <w:pStyle w:val="Paragrafoelenco"/>
        <w:numPr>
          <w:ilvl w:val="0"/>
          <w:numId w:val="7"/>
        </w:numPr>
        <w:tabs>
          <w:tab w:val="left" w:pos="378"/>
        </w:tabs>
        <w:ind w:hanging="246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rocedimenti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finalizzati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all'adozione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provvedimenti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autorizzazione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concessione;</w:t>
      </w:r>
    </w:p>
    <w:p w:rsidR="004C3E66" w:rsidRPr="000208E0" w:rsidRDefault="00655EF5" w:rsidP="00417EB2">
      <w:pPr>
        <w:pStyle w:val="Paragrafoelenco"/>
        <w:numPr>
          <w:ilvl w:val="0"/>
          <w:numId w:val="7"/>
        </w:numPr>
        <w:tabs>
          <w:tab w:val="left" w:pos="397"/>
        </w:tabs>
        <w:spacing w:before="49" w:line="288" w:lineRule="auto"/>
        <w:ind w:left="132" w:right="202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P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rocedure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scelta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del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contraente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per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l'affidamento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lavori,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>forniture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servizi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secondo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disposizioni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cui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codice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contratti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pubblici;</w:t>
      </w:r>
    </w:p>
    <w:p w:rsidR="004C3E66" w:rsidRPr="000208E0" w:rsidRDefault="005716CE" w:rsidP="00417EB2">
      <w:pPr>
        <w:pStyle w:val="Paragrafoelenco"/>
        <w:numPr>
          <w:ilvl w:val="0"/>
          <w:numId w:val="7"/>
        </w:numPr>
        <w:tabs>
          <w:tab w:val="left" w:pos="450"/>
        </w:tabs>
        <w:spacing w:before="215" w:line="288" w:lineRule="auto"/>
        <w:ind w:left="132" w:right="192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rocedimenti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concessione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ed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erogazione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sovvenzioni,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contributi,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sussidi,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ausili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finanziari, nonché attribuzioni di vantaggi economici di qualunque genere a persone fisiche ed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enti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pubblici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privati.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7" w:name="_bookmark3"/>
      <w:bookmarkStart w:id="8" w:name="_Toc116574354"/>
      <w:bookmarkEnd w:id="7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Articolo 4 (Gestore delle segnalazioni alla UIF)</w:t>
      </w:r>
      <w:bookmarkEnd w:id="8"/>
    </w:p>
    <w:p w:rsidR="004C3E66" w:rsidRPr="000208E0" w:rsidRDefault="006C2468" w:rsidP="00417EB2">
      <w:pPr>
        <w:pStyle w:val="Paragrafoelenco"/>
        <w:numPr>
          <w:ilvl w:val="0"/>
          <w:numId w:val="6"/>
        </w:numPr>
        <w:tabs>
          <w:tab w:val="left" w:pos="423"/>
        </w:tabs>
        <w:spacing w:line="288" w:lineRule="auto"/>
        <w:ind w:right="190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Il Gestore è il soggetto individuato da ciascuna Pubblica Amministrazione e delegato a</w:t>
      </w:r>
      <w:r w:rsidR="00371C53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valutare e trasmettere le segnalazioni di operazioni sospette alla UIF. Al fine di garantire</w:t>
      </w:r>
      <w:r w:rsidR="00371C53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efficacia e riservatezza nella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gestione delle informazioni, la UIF considera il Gestore quale</w:t>
      </w:r>
      <w:r w:rsidR="00371C53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proprio interlocutore per tutte le comunicazioni e gli approfondimenti connessi con le</w:t>
      </w:r>
      <w:r w:rsidR="00371C53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operazioni</w:t>
      </w:r>
      <w:r w:rsidR="00371C53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sospette</w:t>
      </w:r>
      <w:r w:rsidR="00371C53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segnalate.</w:t>
      </w:r>
    </w:p>
    <w:p w:rsidR="00444828" w:rsidRPr="000208E0" w:rsidRDefault="005716CE" w:rsidP="002205A9">
      <w:pPr>
        <w:pStyle w:val="Paragrafoelenco"/>
        <w:numPr>
          <w:ilvl w:val="0"/>
          <w:numId w:val="6"/>
        </w:numPr>
        <w:tabs>
          <w:tab w:val="left" w:pos="387"/>
        </w:tabs>
        <w:spacing w:before="4" w:line="288" w:lineRule="auto"/>
        <w:ind w:right="191" w:firstLine="0"/>
        <w:jc w:val="both"/>
        <w:rPr>
          <w:rFonts w:ascii="Book Antiqua" w:hAnsi="Book Antiqua" w:cstheme="minorHAnsi"/>
          <w:caps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 le strutture del Comune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il gestore è il Responsabile pro tempore del</w:t>
      </w:r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Servizio Finanziario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.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bookmarkStart w:id="9" w:name="_bookmark4"/>
      <w:bookmarkStart w:id="10" w:name="_Toc116574355"/>
      <w:bookmarkEnd w:id="9"/>
    </w:p>
    <w:p w:rsidR="00371C53" w:rsidRPr="000208E0" w:rsidRDefault="00371C53" w:rsidP="002205A9">
      <w:pPr>
        <w:pStyle w:val="Paragrafoelenco"/>
        <w:numPr>
          <w:ilvl w:val="0"/>
          <w:numId w:val="6"/>
        </w:numPr>
        <w:tabs>
          <w:tab w:val="left" w:pos="387"/>
        </w:tabs>
        <w:spacing w:before="4" w:line="288" w:lineRule="auto"/>
        <w:ind w:right="191" w:firstLine="0"/>
        <w:jc w:val="both"/>
        <w:rPr>
          <w:rFonts w:ascii="Book Antiqua" w:hAnsi="Book Antiqua" w:cstheme="minorHAnsi"/>
          <w:caps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Il Gestore, al fine del coordinamento delle proprie funzioni con quelle in materia di prevenzione della corruzione svolte dal Responsabile per la prevenzione della corruzione e per la trasparenza (RPCT), comunicherà a quest’ultimo con apposita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lastRenderedPageBreak/>
        <w:t xml:space="preserve">relazione sintetica i dati rilevati sulle operazioni sospette e le relative segnalazioni effettuate all’UIF. </w:t>
      </w:r>
    </w:p>
    <w:p w:rsidR="004C3E66" w:rsidRPr="000208E0" w:rsidRDefault="006C2468" w:rsidP="00444828">
      <w:pPr>
        <w:tabs>
          <w:tab w:val="left" w:pos="387"/>
        </w:tabs>
        <w:spacing w:before="4" w:line="288" w:lineRule="auto"/>
        <w:ind w:left="132" w:right="191"/>
        <w:jc w:val="both"/>
        <w:rPr>
          <w:rFonts w:ascii="Book Antiqua" w:hAnsi="Book Antiqua" w:cstheme="minorHAnsi"/>
          <w:caps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caps/>
          <w:w w:val="105"/>
          <w:sz w:val="24"/>
          <w:szCs w:val="24"/>
          <w:lang w:val="it-IT"/>
        </w:rPr>
        <w:t>Articolo 5 (Responsabili della segnalazione)</w:t>
      </w:r>
      <w:bookmarkEnd w:id="10"/>
    </w:p>
    <w:p w:rsidR="004C3E66" w:rsidRPr="000208E0" w:rsidRDefault="006C2468" w:rsidP="00417EB2">
      <w:pPr>
        <w:pStyle w:val="Corpodeltesto"/>
        <w:spacing w:line="288" w:lineRule="auto"/>
        <w:ind w:left="132" w:right="189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1.</w:t>
      </w:r>
      <w:r w:rsidR="00100E6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100E6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esponsabili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100E6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titolari di Posizione Organizzativa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sono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individuati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quali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Responsabili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segnalazione con il compito di comunicare al Gestore le segnalazioni, informazioni e dati in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relazione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sospette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sensi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dell’art.</w:t>
      </w:r>
      <w:r w:rsidR="00D74D56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10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comma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4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d.lgs.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n.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231/2007</w:t>
      </w:r>
      <w:r w:rsidR="0044482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;</w:t>
      </w:r>
    </w:p>
    <w:p w:rsidR="005716CE" w:rsidRPr="000208E0" w:rsidRDefault="00444828" w:rsidP="005716CE">
      <w:pPr>
        <w:pStyle w:val="Corpodeltesto"/>
        <w:spacing w:line="288" w:lineRule="auto"/>
        <w:ind w:left="132" w:right="189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2. il Responsabile per la prevenzione della corruzione e della trasparenza comunica al Gestore segnalazioni, informazioni e dati relativi ad operazioni sospette ai sensi dell’art.10,comma 4 del </w:t>
      </w:r>
      <w:proofErr w:type="spellStart"/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d.lgs.n</w:t>
      </w:r>
      <w:proofErr w:type="spellEnd"/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.231/2007, di cui venga a conoscenza nell’esercizio delle proprie funzioni di vigilanza. </w:t>
      </w:r>
      <w:bookmarkStart w:id="11" w:name="_bookmark5"/>
      <w:bookmarkStart w:id="12" w:name="_Toc116574356"/>
      <w:bookmarkEnd w:id="11"/>
    </w:p>
    <w:p w:rsidR="004C3E66" w:rsidRPr="000208E0" w:rsidRDefault="006C2468" w:rsidP="005716CE">
      <w:pPr>
        <w:pStyle w:val="Corpodeltesto"/>
        <w:spacing w:line="288" w:lineRule="auto"/>
        <w:ind w:left="132" w:right="189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caps/>
          <w:w w:val="105"/>
          <w:sz w:val="24"/>
          <w:szCs w:val="24"/>
          <w:lang w:val="it-IT"/>
        </w:rPr>
        <w:t>Articolo 6 (Trasmissione delle informazioni al Gestore)</w:t>
      </w:r>
      <w:bookmarkEnd w:id="12"/>
    </w:p>
    <w:p w:rsidR="004C3E66" w:rsidRPr="000208E0" w:rsidRDefault="006C2468" w:rsidP="00417EB2">
      <w:pPr>
        <w:pStyle w:val="Paragrafoelenco"/>
        <w:numPr>
          <w:ilvl w:val="0"/>
          <w:numId w:val="5"/>
        </w:numPr>
        <w:tabs>
          <w:tab w:val="left" w:pos="395"/>
        </w:tabs>
        <w:spacing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Il Responsabile della segnalazione </w:t>
      </w:r>
      <w:r w:rsidR="00100E6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attesta egli stesso </w:t>
      </w:r>
      <w:r w:rsidR="00B90DF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ogni qual volta abbia il ragionevole dubbio </w:t>
      </w:r>
      <w:r w:rsidR="00100E6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o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riceve le segnalazioni, informazioni e dati in relazione a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d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 sospette ai sensi dell’art. 10, comma 4, del d.lgs. n. 231/2007, verifica</w:t>
      </w:r>
      <w:r w:rsidR="00B90DF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ndone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senza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ritardo la completezza.</w:t>
      </w:r>
    </w:p>
    <w:p w:rsidR="00100E69" w:rsidRPr="000208E0" w:rsidRDefault="006C2468" w:rsidP="00417EB2">
      <w:pPr>
        <w:pStyle w:val="Paragrafoelenco"/>
        <w:numPr>
          <w:ilvl w:val="0"/>
          <w:numId w:val="5"/>
        </w:numPr>
        <w:tabs>
          <w:tab w:val="left" w:pos="452"/>
        </w:tabs>
        <w:spacing w:before="3"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Responsabile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segnalazione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provvede,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immediatamente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dopo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tale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verifica,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trasmettere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mediante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comunicazione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riservata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informazioni,dati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documenti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 Gestore, accludendo la documentazione necessaria ai fini della descrizione dell’operatività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sospetta. </w:t>
      </w:r>
    </w:p>
    <w:p w:rsidR="004C3E66" w:rsidRPr="000208E0" w:rsidRDefault="006C2468" w:rsidP="00417EB2">
      <w:pPr>
        <w:pStyle w:val="Paragrafoelenco"/>
        <w:numPr>
          <w:ilvl w:val="0"/>
          <w:numId w:val="5"/>
        </w:numPr>
        <w:tabs>
          <w:tab w:val="left" w:pos="452"/>
        </w:tabs>
        <w:spacing w:before="3"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Responsabili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segnalazione,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ogni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caso,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conservano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tutta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documentazione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rilevante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anche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corrispondere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eventuali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richieste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UIF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degl</w:t>
      </w:r>
      <w:r w:rsidR="005716C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organi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investigativi. 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13" w:name="_bookmark6"/>
      <w:bookmarkStart w:id="14" w:name="_Toc116574357"/>
      <w:bookmarkEnd w:id="13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 xml:space="preserve">Articolo 7 (Verifica degli elementi dell’operazione – Indicatori </w:t>
      </w:r>
      <w:proofErr w:type="spellStart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di</w:t>
      </w:r>
      <w:proofErr w:type="spellEnd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 xml:space="preserve"> anomalia)</w:t>
      </w:r>
      <w:bookmarkEnd w:id="14"/>
    </w:p>
    <w:p w:rsidR="004C3E66" w:rsidRPr="000208E0" w:rsidRDefault="006C2468" w:rsidP="00417EB2">
      <w:pPr>
        <w:pStyle w:val="Paragrafoelenco"/>
        <w:numPr>
          <w:ilvl w:val="0"/>
          <w:numId w:val="4"/>
        </w:numPr>
        <w:tabs>
          <w:tab w:val="left" w:pos="378"/>
        </w:tabs>
        <w:spacing w:before="215" w:line="288" w:lineRule="auto"/>
        <w:ind w:right="193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La raccolta, verifica e trasmissione di dati e informazioni </w:t>
      </w:r>
      <w:r w:rsidR="00B90DF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relative a ipotesi di riciclaggio o terrorismo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conseguono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434541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 una valutazione degli elementi oggettivi e soggettivi a disposizione del dipendente, di quelli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acquisiti in relazione alle attività da svolgersi da parte del medesimo nonché di quelli connessi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immediatamente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acquisibili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,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che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è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ritenuto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necessario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assumere,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coerentemente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con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la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definizione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di“operazione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sospetta”di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cui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all’art.3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delle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presenti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disposizioni</w:t>
      </w:r>
      <w:r w:rsidR="00B90DF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, anche attraverso l’accesso alle banche dati a disposizione o attraverso altre strutture o Pubbliche Amministrazioni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.</w:t>
      </w:r>
    </w:p>
    <w:p w:rsidR="004C3E66" w:rsidRPr="000208E0" w:rsidRDefault="006C2468" w:rsidP="00893463">
      <w:pPr>
        <w:pStyle w:val="Paragrafoelenco"/>
        <w:numPr>
          <w:ilvl w:val="0"/>
          <w:numId w:val="4"/>
        </w:numPr>
        <w:tabs>
          <w:tab w:val="left" w:pos="378"/>
        </w:tabs>
        <w:spacing w:before="215" w:line="288" w:lineRule="auto"/>
        <w:ind w:right="193" w:firstLine="0"/>
        <w:jc w:val="both"/>
        <w:rPr>
          <w:rFonts w:ascii="Book Antiqua" w:hAnsi="Book Antiqua" w:cstheme="minorHAnsi"/>
          <w:w w:val="105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Nell’analisi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degli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elementi,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considerano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anche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operazioni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rifiutate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interrotte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ovvero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eseguite in tutto o in parte presso soggetti diversi dal Comune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lastRenderedPageBreak/>
        <w:t>destinatari di autonom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i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obblighi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A8631B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segnalazione.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L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’analisi è effettuata per l’intera durata della relazione con il soggetto cui si riferisce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l’operazione e non è limitata alle fasi di instaurazione o di conclusione del rapporto.</w:t>
      </w:r>
    </w:p>
    <w:p w:rsidR="004C3E66" w:rsidRPr="000208E0" w:rsidRDefault="006C2468" w:rsidP="00417EB2">
      <w:pPr>
        <w:pStyle w:val="Paragrafoelenco"/>
        <w:numPr>
          <w:ilvl w:val="0"/>
          <w:numId w:val="4"/>
        </w:numPr>
        <w:tabs>
          <w:tab w:val="left" w:pos="423"/>
        </w:tabs>
        <w:spacing w:before="3"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L’analisi è effettuata considerando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gli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“indicatori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anomalia”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allegati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 Provvedimento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 Banca d'Italia - UIF, 23 aprile 2018, “Istruzioni sulle comunicazioni di dati e informazioni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concernenti le operazioni sospette da parte degli uffici delle pubbliche amministrazioni”. Le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istruzioni e gli indicatori di anomalia pubblicati dalla UIF possono essere dalla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stessa integrati,aggiornati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modificati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periodicamente,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occorrendo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pertanto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riferirsi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costantemente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documenti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ultimo</w:t>
      </w:r>
      <w:r w:rsidR="00A8631B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pubblicati.</w:t>
      </w:r>
      <w:r w:rsidR="00F76DB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Sulla base “degli indicatori di anomalia” è stata costruita una specifica scheda di verifica da compilare in caso di “operazioni sospette”, allegata alle presenti linee guida.</w:t>
      </w:r>
    </w:p>
    <w:p w:rsidR="004C3E66" w:rsidRPr="000208E0" w:rsidRDefault="006C2468" w:rsidP="00417EB2">
      <w:pPr>
        <w:pStyle w:val="Paragrafoelenco"/>
        <w:numPr>
          <w:ilvl w:val="0"/>
          <w:numId w:val="4"/>
        </w:numPr>
        <w:tabs>
          <w:tab w:val="left" w:pos="435"/>
        </w:tabs>
        <w:spacing w:before="5" w:line="288" w:lineRule="auto"/>
        <w:ind w:right="192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Gli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indicatori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anomalia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sono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volti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ridurre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margini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incertezza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valutazioni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soggettive connesse alle comunicazioni di operazioni sospette e hanno lo scopo di contribuire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correttezza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omogeneità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comunicazioni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medesime.</w:t>
      </w:r>
    </w:p>
    <w:p w:rsidR="004C3E66" w:rsidRPr="000208E0" w:rsidRDefault="006C2468" w:rsidP="00417EB2">
      <w:pPr>
        <w:pStyle w:val="Paragrafoelenco"/>
        <w:numPr>
          <w:ilvl w:val="0"/>
          <w:numId w:val="4"/>
        </w:numPr>
        <w:tabs>
          <w:tab w:val="left" w:pos="409"/>
        </w:tabs>
        <w:spacing w:before="4" w:line="288" w:lineRule="auto"/>
        <w:ind w:right="190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L’elencazione degli indicatori di anomalia non è esaustiva, anche in considerazione della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continua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evoluzione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modalità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svolgimento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operazioni.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L’impossibilità di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ricondurre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comportamenti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uno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più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degli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indicatori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non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è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sufficiente a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escludere che l’operazione sia sospetta</w:t>
      </w:r>
      <w:r w:rsidR="00283BC2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,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vanno valutati pertanto con la massima attenzione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ulteriori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comportamenti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caratteristiche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dell’operazione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che,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sebbene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non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descritti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negli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indicatori,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siano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egualmente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sintomatici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profili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D7198F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sospetto.</w:t>
      </w:r>
    </w:p>
    <w:p w:rsidR="004C3E66" w:rsidRPr="000208E0" w:rsidRDefault="006C2468" w:rsidP="00417EB2">
      <w:pPr>
        <w:pStyle w:val="Paragrafoelenco"/>
        <w:numPr>
          <w:ilvl w:val="0"/>
          <w:numId w:val="4"/>
        </w:numPr>
        <w:tabs>
          <w:tab w:val="left" w:pos="433"/>
        </w:tabs>
        <w:spacing w:before="5" w:line="288" w:lineRule="auto"/>
        <w:ind w:right="191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mera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ricorrenza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comportamenti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descritti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uno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più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indicatori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anomalia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non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è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motivo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sé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sufficiente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l'individuazione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 segnalazione d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sospette,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per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quali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è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comunque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necessaria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una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concreta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valutazione</w:t>
      </w:r>
      <w:r w:rsidR="000E779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specifica.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15" w:name="_bookmark7"/>
      <w:bookmarkStart w:id="16" w:name="_Toc116574358"/>
      <w:bookmarkEnd w:id="15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Articolo 8 (Comunicazioni alla UIF)</w:t>
      </w:r>
      <w:bookmarkEnd w:id="16"/>
    </w:p>
    <w:p w:rsidR="004C3E66" w:rsidRPr="000208E0" w:rsidRDefault="00F7103C" w:rsidP="00417EB2">
      <w:pPr>
        <w:pStyle w:val="Paragrafoelenco"/>
        <w:numPr>
          <w:ilvl w:val="0"/>
          <w:numId w:val="3"/>
        </w:numPr>
        <w:tabs>
          <w:tab w:val="left" w:pos="459"/>
        </w:tabs>
        <w:spacing w:line="288" w:lineRule="auto"/>
        <w:ind w:right="191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L’Ente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è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tenuto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comunicare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UIF,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tramite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Gestore,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dati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informazioni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concernenti le operazioni sospette ai sensi dell’articolo 10, comma 4, del d.lgs. n. 231/2007, a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prescindere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dalla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rilevanza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dall’importo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dell’operazione</w:t>
      </w:r>
      <w:r w:rsidR="00042D3C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sospetta.</w:t>
      </w:r>
    </w:p>
    <w:p w:rsidR="004C3E66" w:rsidRPr="000208E0" w:rsidRDefault="006C2468" w:rsidP="00417EB2">
      <w:pPr>
        <w:pStyle w:val="Paragrafoelenco"/>
        <w:numPr>
          <w:ilvl w:val="0"/>
          <w:numId w:val="3"/>
        </w:numPr>
        <w:tabs>
          <w:tab w:val="left" w:pos="435"/>
        </w:tabs>
        <w:spacing w:before="4" w:line="288" w:lineRule="auto"/>
        <w:ind w:right="190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 comunicazioni alla UIF sono effettuate senza ritardo dal Gestore in via telematica,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216A6" w:rsidRPr="000208E0">
        <w:rPr>
          <w:rFonts w:ascii="Book Antiqua" w:hAnsi="Book Antiqua" w:cstheme="minorHAnsi"/>
          <w:spacing w:val="1"/>
          <w:w w:val="105"/>
          <w:sz w:val="24"/>
          <w:szCs w:val="24"/>
          <w:lang w:val="it-IT"/>
        </w:rPr>
        <w:t>i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contenuto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segnalazione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UIF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articola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in:</w:t>
      </w:r>
    </w:p>
    <w:p w:rsidR="004C3E66" w:rsidRPr="000208E0" w:rsidRDefault="006A60EA" w:rsidP="00417EB2">
      <w:pPr>
        <w:pStyle w:val="Paragrafoelenco"/>
        <w:numPr>
          <w:ilvl w:val="1"/>
          <w:numId w:val="3"/>
        </w:numPr>
        <w:tabs>
          <w:tab w:val="left" w:pos="842"/>
        </w:tabs>
        <w:spacing w:before="218" w:line="259" w:lineRule="exact"/>
        <w:ind w:hanging="352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ati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identificativi della segnalazione, in cui sono riportate le informazioni che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identificano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qualificano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="006C2468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segnalazione;</w:t>
      </w:r>
    </w:p>
    <w:p w:rsidR="004C3E66" w:rsidRPr="000208E0" w:rsidRDefault="006C2468" w:rsidP="00417EB2">
      <w:pPr>
        <w:pStyle w:val="Paragrafoelenco"/>
        <w:numPr>
          <w:ilvl w:val="1"/>
          <w:numId w:val="3"/>
        </w:numPr>
        <w:tabs>
          <w:tab w:val="left" w:pos="841"/>
          <w:tab w:val="left" w:pos="842"/>
        </w:tabs>
        <w:spacing w:before="88" w:line="278" w:lineRule="auto"/>
        <w:ind w:right="195" w:hanging="356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elementi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informativi,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informa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strutturata,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sulle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operazioni,sui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soggetti,sui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rapporti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sui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legami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intercorrenti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tra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gli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stessi;</w:t>
      </w:r>
    </w:p>
    <w:p w:rsidR="004C3E66" w:rsidRPr="000208E0" w:rsidRDefault="006C2468" w:rsidP="00417EB2">
      <w:pPr>
        <w:pStyle w:val="Paragrafoelenco"/>
        <w:numPr>
          <w:ilvl w:val="1"/>
          <w:numId w:val="3"/>
        </w:numPr>
        <w:tabs>
          <w:tab w:val="left" w:pos="841"/>
          <w:tab w:val="left" w:pos="842"/>
        </w:tabs>
        <w:spacing w:before="5"/>
        <w:ind w:left="841" w:hanging="352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lastRenderedPageBreak/>
        <w:t>elementi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descrittivi,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forma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libera,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sull'operatività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segnalata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sui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motivi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sospetto;</w:t>
      </w:r>
    </w:p>
    <w:p w:rsidR="004C3E66" w:rsidRPr="000208E0" w:rsidRDefault="006C2468" w:rsidP="00417EB2">
      <w:pPr>
        <w:pStyle w:val="Paragrafoelenco"/>
        <w:numPr>
          <w:ilvl w:val="1"/>
          <w:numId w:val="3"/>
        </w:numPr>
        <w:tabs>
          <w:tab w:val="left" w:pos="841"/>
          <w:tab w:val="left" w:pos="842"/>
        </w:tabs>
        <w:spacing w:before="33"/>
        <w:ind w:left="841" w:hanging="352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eventuali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documenti</w:t>
      </w:r>
      <w:r w:rsidR="006A60EA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allegati.</w:t>
      </w:r>
    </w:p>
    <w:p w:rsidR="004C3E66" w:rsidRPr="000208E0" w:rsidRDefault="006C2468" w:rsidP="00417EB2">
      <w:pPr>
        <w:pStyle w:val="Paragrafoelenco"/>
        <w:numPr>
          <w:ilvl w:val="0"/>
          <w:numId w:val="3"/>
        </w:numPr>
        <w:tabs>
          <w:tab w:val="left" w:pos="380"/>
        </w:tabs>
        <w:spacing w:before="42" w:line="288" w:lineRule="auto"/>
        <w:ind w:right="191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Tali elementi sono previsti e descritti in modo dettagliato nel Capo II del provvedimento UIF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 23 aprile 2018 “Istruzioni sulle comunicazioni di dati e informazioni concernenti le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operazioni sospette da parte degli uffici delle pubbliche amministrazioni”; tali istruzioni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potranno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essere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integrate,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aggiornate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modificate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dalla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UIF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occorrendo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pertanto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riferirsi</w:t>
      </w:r>
      <w:r w:rsidR="001A2A46" w:rsidRPr="000208E0">
        <w:rPr>
          <w:rFonts w:ascii="Book Antiqua" w:hAnsi="Book Antiqua" w:cstheme="minorHAnsi"/>
          <w:spacing w:val="-8"/>
          <w:w w:val="110"/>
          <w:sz w:val="24"/>
          <w:szCs w:val="24"/>
          <w:lang w:val="it-IT"/>
        </w:rPr>
        <w:t xml:space="preserve"> ai documenti</w:t>
      </w:r>
      <w:r w:rsidR="006A60EA" w:rsidRPr="000208E0">
        <w:rPr>
          <w:rFonts w:ascii="Book Antiqua" w:hAnsi="Book Antiqua" w:cstheme="minorHAnsi"/>
          <w:spacing w:val="-8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da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ultimo</w:t>
      </w:r>
      <w:r w:rsidR="006A60EA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pubblicati.</w:t>
      </w:r>
    </w:p>
    <w:p w:rsidR="004C3E66" w:rsidRPr="000208E0" w:rsidRDefault="006C2468" w:rsidP="00417EB2">
      <w:pPr>
        <w:pStyle w:val="Paragrafoelenco"/>
        <w:numPr>
          <w:ilvl w:val="0"/>
          <w:numId w:val="3"/>
        </w:numPr>
        <w:tabs>
          <w:tab w:val="left" w:pos="397"/>
        </w:tabs>
        <w:spacing w:before="4"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 Gestore avvisa tempestivamente dell’avvenuta comunicazione alla UIF i Responsabili dei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Settori e Servizi del Comune nella cui competenza rientra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l’operazione cui si riferisce la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comunicazione.</w:t>
      </w:r>
    </w:p>
    <w:p w:rsidR="004C3E66" w:rsidRPr="000208E0" w:rsidRDefault="006C2468" w:rsidP="00417EB2">
      <w:pPr>
        <w:pStyle w:val="Paragrafoelenco"/>
        <w:numPr>
          <w:ilvl w:val="0"/>
          <w:numId w:val="3"/>
        </w:numPr>
        <w:tabs>
          <w:tab w:val="left" w:pos="423"/>
        </w:tabs>
        <w:spacing w:before="4" w:line="288" w:lineRule="auto"/>
        <w:ind w:right="194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Il Gestore mantiene apposito archivio di tutte le segnalazioni ricevute, sia che ad esse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consegua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meno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comunicazione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Comune/Comunità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3B3DAD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UIF.</w:t>
      </w:r>
    </w:p>
    <w:p w:rsidR="004C3E66" w:rsidRPr="000208E0" w:rsidRDefault="006C2468" w:rsidP="00417EB2">
      <w:pPr>
        <w:pStyle w:val="Paragrafoelenco"/>
        <w:numPr>
          <w:ilvl w:val="0"/>
          <w:numId w:val="3"/>
        </w:numPr>
        <w:tabs>
          <w:tab w:val="left" w:pos="385"/>
        </w:tabs>
        <w:spacing w:line="288" w:lineRule="auto"/>
        <w:ind w:right="194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La comunicazione di operazione sospetta alla UIF è un atto distinto rispetto alle denunce o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comunicazioni di fatti penalmente rilevanti all'Autorità giudiziaria e deve essere effettuata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indipendentemente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da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queste.</w:t>
      </w:r>
    </w:p>
    <w:p w:rsidR="004C3E66" w:rsidRPr="000208E0" w:rsidRDefault="006C2468" w:rsidP="00417EB2">
      <w:pPr>
        <w:pStyle w:val="Paragrafoelenco"/>
        <w:numPr>
          <w:ilvl w:val="0"/>
          <w:numId w:val="3"/>
        </w:numPr>
        <w:tabs>
          <w:tab w:val="left" w:pos="421"/>
        </w:tabs>
        <w:spacing w:line="288" w:lineRule="auto"/>
        <w:ind w:right="188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spacing w:val="-1"/>
          <w:w w:val="110"/>
          <w:sz w:val="24"/>
          <w:szCs w:val="24"/>
          <w:lang w:val="it-IT"/>
        </w:rPr>
        <w:t xml:space="preserve">La UIF, la Guardia di Finanza e la Direzione Investigativa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Antimafia possono comunque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richiedere ulteriori informazioni ai fini dell'analisi o dell'approfondimento investigativo della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segnalazione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Gestore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Comune.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17" w:name="_bookmark8"/>
      <w:bookmarkStart w:id="18" w:name="_Toc116574359"/>
      <w:bookmarkEnd w:id="17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Articolo 9 (Formazione)</w:t>
      </w:r>
      <w:bookmarkEnd w:id="18"/>
    </w:p>
    <w:p w:rsidR="004C3E66" w:rsidRPr="000208E0" w:rsidRDefault="006C2468" w:rsidP="00417EB2">
      <w:pPr>
        <w:pStyle w:val="Corpodeltesto"/>
        <w:spacing w:line="288" w:lineRule="auto"/>
        <w:ind w:left="132" w:right="193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1.Nel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quadro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programmi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formazione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continua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personale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il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Comune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adotta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misure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adeguata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formazione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personale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fini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assicurare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il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riconoscimento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delle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fattispecie</w:t>
      </w:r>
      <w:r w:rsidR="003B3DAD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meritevoli di essere comunicate alla UIF, tenendo conto dell'evoluzione della normativa in</w:t>
      </w:r>
      <w:r w:rsidR="00EA733E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materia.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19" w:name="_bookmark9"/>
      <w:bookmarkStart w:id="20" w:name="_Toc116574360"/>
      <w:bookmarkEnd w:id="19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Articolo 10 (Riservatezza)</w:t>
      </w:r>
      <w:bookmarkEnd w:id="20"/>
    </w:p>
    <w:p w:rsidR="004C3E66" w:rsidRPr="000208E0" w:rsidRDefault="006C2468" w:rsidP="00417EB2">
      <w:pPr>
        <w:pStyle w:val="Paragrafoelenco"/>
        <w:numPr>
          <w:ilvl w:val="0"/>
          <w:numId w:val="2"/>
        </w:numPr>
        <w:tabs>
          <w:tab w:val="left" w:pos="380"/>
        </w:tabs>
        <w:spacing w:before="1" w:line="288" w:lineRule="auto"/>
        <w:ind w:right="193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 attività di raccolta, verifica, trasmissione di informazioni inerenti alle operazioni sospette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descritte dalle presenti disposizioni sono effettuate nel rispetto degli obblighi in materia di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protezione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dati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personali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ed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assicurando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la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riservatezza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soggetti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coinvolti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nell’effettuazione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della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comunicazione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alla</w:t>
      </w:r>
      <w:r w:rsidR="00C35265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UIF.</w:t>
      </w:r>
    </w:p>
    <w:p w:rsidR="004C3E66" w:rsidRPr="000208E0" w:rsidRDefault="006C2468" w:rsidP="00417EB2">
      <w:pPr>
        <w:pStyle w:val="Paragrafoelenco"/>
        <w:numPr>
          <w:ilvl w:val="0"/>
          <w:numId w:val="2"/>
        </w:numPr>
        <w:tabs>
          <w:tab w:val="left" w:pos="409"/>
        </w:tabs>
        <w:spacing w:line="290" w:lineRule="auto"/>
        <w:ind w:right="194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Fuori dai casi previsti dal </w:t>
      </w:r>
      <w:proofErr w:type="spellStart"/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D.Lgs.</w:t>
      </w:r>
      <w:proofErr w:type="spellEnd"/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231/2007 e dalle presenti disposizioni, è fatto divieto di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portare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conoscenza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terzi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l'avvenuta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comunicazione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alla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UIF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informarli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approfondimenti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in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corso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effettuati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circa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operazioni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sospette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riciclaggio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finanziamento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C35265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terrorismo.</w:t>
      </w:r>
    </w:p>
    <w:p w:rsidR="004C3E66" w:rsidRPr="000208E0" w:rsidRDefault="006C2468" w:rsidP="002205A9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21" w:name="_bookmark10"/>
      <w:bookmarkStart w:id="22" w:name="_Toc116574361"/>
      <w:bookmarkEnd w:id="21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lastRenderedPageBreak/>
        <w:t>Articolo 11 (Disposizioni finali)</w:t>
      </w:r>
      <w:bookmarkEnd w:id="22"/>
    </w:p>
    <w:p w:rsidR="004C3E66" w:rsidRPr="000208E0" w:rsidRDefault="006C2468" w:rsidP="00417EB2">
      <w:pPr>
        <w:pStyle w:val="Paragrafoelenco"/>
        <w:numPr>
          <w:ilvl w:val="0"/>
          <w:numId w:val="1"/>
        </w:numPr>
        <w:tabs>
          <w:tab w:val="left" w:pos="459"/>
        </w:tabs>
        <w:spacing w:line="288" w:lineRule="auto"/>
        <w:ind w:right="196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Le</w:t>
      </w:r>
      <w:r w:rsidR="00EA733E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presenti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disposizioni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sono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approvate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con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deliberazione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della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Giunta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comunale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vengono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pubblicate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sul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sito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web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del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Comune,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nella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sezione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Amministrazione</w:t>
      </w:r>
      <w:r w:rsidR="00D408B7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Trasparente.</w:t>
      </w:r>
    </w:p>
    <w:p w:rsidR="006216A6" w:rsidRPr="000208E0" w:rsidRDefault="006216A6" w:rsidP="00417EB2">
      <w:pPr>
        <w:pStyle w:val="Paragrafoelenco"/>
        <w:numPr>
          <w:ilvl w:val="0"/>
          <w:numId w:val="1"/>
        </w:numPr>
        <w:tabs>
          <w:tab w:val="left" w:pos="459"/>
        </w:tabs>
        <w:spacing w:line="288" w:lineRule="auto"/>
        <w:ind w:right="196"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L</w:t>
      </w:r>
      <w:r w:rsidR="002205A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presenti disposizioni integrano, come specifica misura</w:t>
      </w:r>
      <w:r w:rsidR="002205A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 xml:space="preserve"> di anticorruzione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, il Piano Triennale della Prevenzione della Corruzione e Trasparenza come attualmente inglobato nel nuovo Piano Integrato di Attività e Org</w:t>
      </w:r>
      <w:r w:rsidR="002205A9"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a</w:t>
      </w:r>
      <w:r w:rsidRPr="000208E0">
        <w:rPr>
          <w:rFonts w:ascii="Book Antiqua" w:hAnsi="Book Antiqua" w:cstheme="minorHAnsi"/>
          <w:w w:val="105"/>
          <w:sz w:val="24"/>
          <w:szCs w:val="24"/>
          <w:lang w:val="it-IT"/>
        </w:rPr>
        <w:t>nizzazione.</w:t>
      </w:r>
    </w:p>
    <w:p w:rsidR="004C3E66" w:rsidRPr="000208E0" w:rsidRDefault="006C2468" w:rsidP="00417EB2">
      <w:pPr>
        <w:pStyle w:val="Paragrafoelenco"/>
        <w:numPr>
          <w:ilvl w:val="0"/>
          <w:numId w:val="1"/>
        </w:numPr>
        <w:tabs>
          <w:tab w:val="left" w:pos="442"/>
        </w:tabs>
        <w:spacing w:line="288" w:lineRule="auto"/>
        <w:ind w:firstLine="0"/>
        <w:jc w:val="both"/>
        <w:rPr>
          <w:rFonts w:ascii="Book Antiqua" w:hAnsi="Book Antiqua" w:cstheme="minorHAnsi"/>
          <w:sz w:val="24"/>
          <w:szCs w:val="24"/>
          <w:lang w:val="it-IT"/>
        </w:rPr>
      </w:pP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Il Gestore, per quanto di competenza, può emanare ulteriori disposizioni attuative e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interpretative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della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presente</w:t>
      </w:r>
      <w:r w:rsidR="00D408B7"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 xml:space="preserve"> </w:t>
      </w:r>
      <w:r w:rsidRPr="000208E0">
        <w:rPr>
          <w:rFonts w:ascii="Book Antiqua" w:hAnsi="Book Antiqua" w:cstheme="minorHAnsi"/>
          <w:w w:val="110"/>
          <w:sz w:val="24"/>
          <w:szCs w:val="24"/>
          <w:lang w:val="it-IT"/>
        </w:rPr>
        <w:t>disciplina.</w:t>
      </w:r>
    </w:p>
    <w:p w:rsidR="002205A9" w:rsidRPr="000208E0" w:rsidRDefault="002205A9" w:rsidP="00871DE1">
      <w:pPr>
        <w:pStyle w:val="Titolo1"/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</w:pPr>
      <w:bookmarkStart w:id="23" w:name="_Toc116574362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 xml:space="preserve">ALLEGATA SCHEDA DEGLI INDICATORI </w:t>
      </w:r>
      <w:proofErr w:type="spellStart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>DI</w:t>
      </w:r>
      <w:proofErr w:type="spellEnd"/>
      <w:r w:rsidRPr="000208E0">
        <w:rPr>
          <w:rFonts w:ascii="Book Antiqua" w:eastAsiaTheme="minorEastAsia" w:hAnsi="Book Antiqua" w:cstheme="minorHAnsi"/>
          <w:caps/>
          <w:color w:val="auto"/>
          <w:w w:val="105"/>
          <w:sz w:val="24"/>
          <w:szCs w:val="24"/>
          <w:lang w:val="it-IT"/>
        </w:rPr>
        <w:t xml:space="preserve"> ANOMALIA</w:t>
      </w:r>
      <w:bookmarkEnd w:id="23"/>
    </w:p>
    <w:sectPr w:rsidR="002205A9" w:rsidRPr="000208E0" w:rsidSect="00502BD6">
      <w:headerReference w:type="default" r:id="rId8"/>
      <w:footerReference w:type="default" r:id="rId9"/>
      <w:pgSz w:w="11910" w:h="16840"/>
      <w:pgMar w:top="1417" w:right="1134" w:bottom="1134" w:left="1134" w:header="746" w:footer="74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5C" w:rsidRDefault="005E6B5C">
      <w:r>
        <w:separator/>
      </w:r>
    </w:p>
  </w:endnote>
  <w:endnote w:type="continuationSeparator" w:id="1">
    <w:p w:rsidR="005E6B5C" w:rsidRDefault="005E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altName w:val="New Yor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</w:rPr>
      <w:id w:val="-1268226675"/>
      <w:docPartObj>
        <w:docPartGallery w:val="Page Numbers (Bottom of Page)"/>
        <w:docPartUnique/>
      </w:docPartObj>
    </w:sdtPr>
    <w:sdtContent>
      <w:p w:rsidR="00CB02DD" w:rsidRPr="00CB02DD" w:rsidRDefault="00B00836" w:rsidP="00D408B7">
        <w:pPr>
          <w:pStyle w:val="Pidipagina"/>
          <w:spacing w:after="0"/>
          <w:jc w:val="right"/>
          <w:rPr>
            <w:rFonts w:cstheme="minorHAnsi"/>
          </w:rPr>
        </w:pPr>
        <w:r>
          <w:rPr>
            <w:rFonts w:cstheme="minorHAnsi"/>
          </w:rPr>
          <w:t>____</w:t>
        </w:r>
        <w:r w:rsidR="00B17E51">
          <w:rPr>
            <w:rFonts w:cstheme="minorHAnsi"/>
          </w:rPr>
          <w:t>_____</w:t>
        </w:r>
        <w:r w:rsidR="00502BD6">
          <w:rPr>
            <w:rFonts w:cstheme="minorHAnsi"/>
          </w:rPr>
          <w:t>___</w:t>
        </w:r>
        <w:r w:rsidR="00CB02DD" w:rsidRPr="00CB02DD">
          <w:rPr>
            <w:rFonts w:cstheme="minorHAnsi"/>
          </w:rPr>
          <w:t>_</w:t>
        </w:r>
        <w:r w:rsidR="00CB02DD">
          <w:rPr>
            <w:rFonts w:cstheme="minorHAnsi"/>
          </w:rPr>
          <w:t>________</w:t>
        </w:r>
        <w:r w:rsidR="00CB02DD" w:rsidRPr="00CB02DD">
          <w:rPr>
            <w:rFonts w:cstheme="minorHAnsi"/>
          </w:rPr>
          <w:t>_________________________________________________________________</w:t>
        </w:r>
        <w:r w:rsidR="00CB02DD" w:rsidRPr="00CB02DD">
          <w:rPr>
            <w:rFonts w:cstheme="minorHAnsi"/>
          </w:rPr>
          <w:tab/>
        </w:r>
        <w:r w:rsidR="00CB02DD" w:rsidRPr="00CB02DD">
          <w:rPr>
            <w:rFonts w:cstheme="minorHAnsi"/>
          </w:rPr>
          <w:tab/>
        </w:r>
        <w:r w:rsidR="00253686" w:rsidRPr="00CB02DD">
          <w:rPr>
            <w:rFonts w:cstheme="minorHAnsi"/>
          </w:rPr>
          <w:fldChar w:fldCharType="begin"/>
        </w:r>
        <w:r w:rsidR="00CB02DD" w:rsidRPr="00CB02DD">
          <w:rPr>
            <w:rFonts w:cstheme="minorHAnsi"/>
          </w:rPr>
          <w:instrText>PAGE   \* MERGEFORMAT</w:instrText>
        </w:r>
        <w:r w:rsidR="00253686" w:rsidRPr="00CB02DD">
          <w:rPr>
            <w:rFonts w:cstheme="minorHAnsi"/>
          </w:rPr>
          <w:fldChar w:fldCharType="separate"/>
        </w:r>
        <w:r w:rsidR="00414666" w:rsidRPr="00414666">
          <w:rPr>
            <w:rFonts w:cstheme="minorHAnsi"/>
            <w:noProof/>
            <w:lang w:val="it-IT"/>
          </w:rPr>
          <w:t>1</w:t>
        </w:r>
        <w:r w:rsidR="00253686" w:rsidRPr="00CB02DD">
          <w:rPr>
            <w:rFonts w:cstheme="minorHAnsi"/>
          </w:rPr>
          <w:fldChar w:fldCharType="end"/>
        </w:r>
      </w:p>
    </w:sdtContent>
  </w:sdt>
  <w:p w:rsidR="004C3E66" w:rsidRDefault="004C3E66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5C" w:rsidRDefault="005E6B5C">
      <w:r>
        <w:separator/>
      </w:r>
    </w:p>
  </w:footnote>
  <w:footnote w:type="continuationSeparator" w:id="1">
    <w:p w:rsidR="005E6B5C" w:rsidRDefault="005E6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66" w:rsidRPr="00CB02DD" w:rsidRDefault="004C3E66" w:rsidP="00CB02DD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16BF"/>
    <w:multiLevelType w:val="hybridMultilevel"/>
    <w:tmpl w:val="A89C0D1E"/>
    <w:lvl w:ilvl="0" w:tplc="9E547AF0">
      <w:start w:val="1"/>
      <w:numFmt w:val="lowerLetter"/>
      <w:lvlText w:val="%1)"/>
      <w:lvlJc w:val="left"/>
      <w:pPr>
        <w:ind w:left="377" w:hanging="245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1" w:tplc="F0BC10C2">
      <w:numFmt w:val="bullet"/>
      <w:lvlText w:val="•"/>
      <w:lvlJc w:val="left"/>
      <w:pPr>
        <w:ind w:left="1338" w:hanging="245"/>
      </w:pPr>
      <w:rPr>
        <w:rFonts w:hint="default"/>
        <w:lang w:val="it-IT" w:eastAsia="en-US" w:bidi="ar-SA"/>
      </w:rPr>
    </w:lvl>
    <w:lvl w:ilvl="2" w:tplc="59324590">
      <w:numFmt w:val="bullet"/>
      <w:lvlText w:val="•"/>
      <w:lvlJc w:val="left"/>
      <w:pPr>
        <w:ind w:left="2297" w:hanging="245"/>
      </w:pPr>
      <w:rPr>
        <w:rFonts w:hint="default"/>
        <w:lang w:val="it-IT" w:eastAsia="en-US" w:bidi="ar-SA"/>
      </w:rPr>
    </w:lvl>
    <w:lvl w:ilvl="3" w:tplc="058C066C">
      <w:numFmt w:val="bullet"/>
      <w:lvlText w:val="•"/>
      <w:lvlJc w:val="left"/>
      <w:pPr>
        <w:ind w:left="3255" w:hanging="245"/>
      </w:pPr>
      <w:rPr>
        <w:rFonts w:hint="default"/>
        <w:lang w:val="it-IT" w:eastAsia="en-US" w:bidi="ar-SA"/>
      </w:rPr>
    </w:lvl>
    <w:lvl w:ilvl="4" w:tplc="DDB899D2">
      <w:numFmt w:val="bullet"/>
      <w:lvlText w:val="•"/>
      <w:lvlJc w:val="left"/>
      <w:pPr>
        <w:ind w:left="4214" w:hanging="245"/>
      </w:pPr>
      <w:rPr>
        <w:rFonts w:hint="default"/>
        <w:lang w:val="it-IT" w:eastAsia="en-US" w:bidi="ar-SA"/>
      </w:rPr>
    </w:lvl>
    <w:lvl w:ilvl="5" w:tplc="8BDCFD00">
      <w:numFmt w:val="bullet"/>
      <w:lvlText w:val="•"/>
      <w:lvlJc w:val="left"/>
      <w:pPr>
        <w:ind w:left="5173" w:hanging="245"/>
      </w:pPr>
      <w:rPr>
        <w:rFonts w:hint="default"/>
        <w:lang w:val="it-IT" w:eastAsia="en-US" w:bidi="ar-SA"/>
      </w:rPr>
    </w:lvl>
    <w:lvl w:ilvl="6" w:tplc="90BA98E4">
      <w:numFmt w:val="bullet"/>
      <w:lvlText w:val="•"/>
      <w:lvlJc w:val="left"/>
      <w:pPr>
        <w:ind w:left="6131" w:hanging="245"/>
      </w:pPr>
      <w:rPr>
        <w:rFonts w:hint="default"/>
        <w:lang w:val="it-IT" w:eastAsia="en-US" w:bidi="ar-SA"/>
      </w:rPr>
    </w:lvl>
    <w:lvl w:ilvl="7" w:tplc="FF5650B2">
      <w:numFmt w:val="bullet"/>
      <w:lvlText w:val="•"/>
      <w:lvlJc w:val="left"/>
      <w:pPr>
        <w:ind w:left="7090" w:hanging="245"/>
      </w:pPr>
      <w:rPr>
        <w:rFonts w:hint="default"/>
        <w:lang w:val="it-IT" w:eastAsia="en-US" w:bidi="ar-SA"/>
      </w:rPr>
    </w:lvl>
    <w:lvl w:ilvl="8" w:tplc="3072D292">
      <w:numFmt w:val="bullet"/>
      <w:lvlText w:val="•"/>
      <w:lvlJc w:val="left"/>
      <w:pPr>
        <w:ind w:left="8049" w:hanging="245"/>
      </w:pPr>
      <w:rPr>
        <w:rFonts w:hint="default"/>
        <w:lang w:val="it-IT" w:eastAsia="en-US" w:bidi="ar-SA"/>
      </w:rPr>
    </w:lvl>
  </w:abstractNum>
  <w:abstractNum w:abstractNumId="1">
    <w:nsid w:val="103E40EA"/>
    <w:multiLevelType w:val="hybridMultilevel"/>
    <w:tmpl w:val="1DF83DBE"/>
    <w:lvl w:ilvl="0" w:tplc="F1F4D50A">
      <w:start w:val="1"/>
      <w:numFmt w:val="decimal"/>
      <w:lvlText w:val="%1."/>
      <w:lvlJc w:val="left"/>
      <w:pPr>
        <w:ind w:left="132" w:hanging="247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68561588">
      <w:numFmt w:val="bullet"/>
      <w:lvlText w:val="•"/>
      <w:lvlJc w:val="left"/>
      <w:pPr>
        <w:ind w:left="1122" w:hanging="247"/>
      </w:pPr>
      <w:rPr>
        <w:rFonts w:hint="default"/>
        <w:lang w:val="it-IT" w:eastAsia="en-US" w:bidi="ar-SA"/>
      </w:rPr>
    </w:lvl>
    <w:lvl w:ilvl="2" w:tplc="588EB84A">
      <w:numFmt w:val="bullet"/>
      <w:lvlText w:val="•"/>
      <w:lvlJc w:val="left"/>
      <w:pPr>
        <w:ind w:left="2105" w:hanging="247"/>
      </w:pPr>
      <w:rPr>
        <w:rFonts w:hint="default"/>
        <w:lang w:val="it-IT" w:eastAsia="en-US" w:bidi="ar-SA"/>
      </w:rPr>
    </w:lvl>
    <w:lvl w:ilvl="3" w:tplc="64CC3E24">
      <w:numFmt w:val="bullet"/>
      <w:lvlText w:val="•"/>
      <w:lvlJc w:val="left"/>
      <w:pPr>
        <w:ind w:left="3087" w:hanging="247"/>
      </w:pPr>
      <w:rPr>
        <w:rFonts w:hint="default"/>
        <w:lang w:val="it-IT" w:eastAsia="en-US" w:bidi="ar-SA"/>
      </w:rPr>
    </w:lvl>
    <w:lvl w:ilvl="4" w:tplc="4162D09E">
      <w:numFmt w:val="bullet"/>
      <w:lvlText w:val="•"/>
      <w:lvlJc w:val="left"/>
      <w:pPr>
        <w:ind w:left="4070" w:hanging="247"/>
      </w:pPr>
      <w:rPr>
        <w:rFonts w:hint="default"/>
        <w:lang w:val="it-IT" w:eastAsia="en-US" w:bidi="ar-SA"/>
      </w:rPr>
    </w:lvl>
    <w:lvl w:ilvl="5" w:tplc="EAF8D15A">
      <w:numFmt w:val="bullet"/>
      <w:lvlText w:val="•"/>
      <w:lvlJc w:val="left"/>
      <w:pPr>
        <w:ind w:left="5053" w:hanging="247"/>
      </w:pPr>
      <w:rPr>
        <w:rFonts w:hint="default"/>
        <w:lang w:val="it-IT" w:eastAsia="en-US" w:bidi="ar-SA"/>
      </w:rPr>
    </w:lvl>
    <w:lvl w:ilvl="6" w:tplc="FB3A9A24">
      <w:numFmt w:val="bullet"/>
      <w:lvlText w:val="•"/>
      <w:lvlJc w:val="left"/>
      <w:pPr>
        <w:ind w:left="6035" w:hanging="247"/>
      </w:pPr>
      <w:rPr>
        <w:rFonts w:hint="default"/>
        <w:lang w:val="it-IT" w:eastAsia="en-US" w:bidi="ar-SA"/>
      </w:rPr>
    </w:lvl>
    <w:lvl w:ilvl="7" w:tplc="CC288EAE">
      <w:numFmt w:val="bullet"/>
      <w:lvlText w:val="•"/>
      <w:lvlJc w:val="left"/>
      <w:pPr>
        <w:ind w:left="7018" w:hanging="247"/>
      </w:pPr>
      <w:rPr>
        <w:rFonts w:hint="default"/>
        <w:lang w:val="it-IT" w:eastAsia="en-US" w:bidi="ar-SA"/>
      </w:rPr>
    </w:lvl>
    <w:lvl w:ilvl="8" w:tplc="29A29882">
      <w:numFmt w:val="bullet"/>
      <w:lvlText w:val="•"/>
      <w:lvlJc w:val="left"/>
      <w:pPr>
        <w:ind w:left="8001" w:hanging="247"/>
      </w:pPr>
      <w:rPr>
        <w:rFonts w:hint="default"/>
        <w:lang w:val="it-IT" w:eastAsia="en-US" w:bidi="ar-SA"/>
      </w:rPr>
    </w:lvl>
  </w:abstractNum>
  <w:abstractNum w:abstractNumId="2">
    <w:nsid w:val="11216389"/>
    <w:multiLevelType w:val="hybridMultilevel"/>
    <w:tmpl w:val="7A10335E"/>
    <w:lvl w:ilvl="0" w:tplc="2DAC70D8">
      <w:start w:val="1"/>
      <w:numFmt w:val="decimal"/>
      <w:lvlText w:val="%1."/>
      <w:lvlJc w:val="left"/>
      <w:pPr>
        <w:ind w:left="132" w:hanging="326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AA96BB1A">
      <w:numFmt w:val="bullet"/>
      <w:lvlText w:val="-"/>
      <w:lvlJc w:val="left"/>
      <w:pPr>
        <w:ind w:left="846" w:hanging="351"/>
      </w:pPr>
      <w:rPr>
        <w:rFonts w:ascii="Roboto" w:eastAsia="Roboto" w:hAnsi="Roboto" w:cs="Roboto" w:hint="default"/>
        <w:w w:val="61"/>
        <w:sz w:val="22"/>
        <w:szCs w:val="22"/>
        <w:lang w:val="it-IT" w:eastAsia="en-US" w:bidi="ar-SA"/>
      </w:rPr>
    </w:lvl>
    <w:lvl w:ilvl="2" w:tplc="8BCC9CF4">
      <w:numFmt w:val="bullet"/>
      <w:lvlText w:val="•"/>
      <w:lvlJc w:val="left"/>
      <w:pPr>
        <w:ind w:left="1854" w:hanging="351"/>
      </w:pPr>
      <w:rPr>
        <w:rFonts w:hint="default"/>
        <w:lang w:val="it-IT" w:eastAsia="en-US" w:bidi="ar-SA"/>
      </w:rPr>
    </w:lvl>
    <w:lvl w:ilvl="3" w:tplc="D7CEAFB8">
      <w:numFmt w:val="bullet"/>
      <w:lvlText w:val="•"/>
      <w:lvlJc w:val="left"/>
      <w:pPr>
        <w:ind w:left="2868" w:hanging="351"/>
      </w:pPr>
      <w:rPr>
        <w:rFonts w:hint="default"/>
        <w:lang w:val="it-IT" w:eastAsia="en-US" w:bidi="ar-SA"/>
      </w:rPr>
    </w:lvl>
    <w:lvl w:ilvl="4" w:tplc="D0003900">
      <w:numFmt w:val="bullet"/>
      <w:lvlText w:val="•"/>
      <w:lvlJc w:val="left"/>
      <w:pPr>
        <w:ind w:left="3882" w:hanging="351"/>
      </w:pPr>
      <w:rPr>
        <w:rFonts w:hint="default"/>
        <w:lang w:val="it-IT" w:eastAsia="en-US" w:bidi="ar-SA"/>
      </w:rPr>
    </w:lvl>
    <w:lvl w:ilvl="5" w:tplc="0750DC16">
      <w:numFmt w:val="bullet"/>
      <w:lvlText w:val="•"/>
      <w:lvlJc w:val="left"/>
      <w:pPr>
        <w:ind w:left="4896" w:hanging="351"/>
      </w:pPr>
      <w:rPr>
        <w:rFonts w:hint="default"/>
        <w:lang w:val="it-IT" w:eastAsia="en-US" w:bidi="ar-SA"/>
      </w:rPr>
    </w:lvl>
    <w:lvl w:ilvl="6" w:tplc="C40EF5A4">
      <w:numFmt w:val="bullet"/>
      <w:lvlText w:val="•"/>
      <w:lvlJc w:val="left"/>
      <w:pPr>
        <w:ind w:left="5910" w:hanging="351"/>
      </w:pPr>
      <w:rPr>
        <w:rFonts w:hint="default"/>
        <w:lang w:val="it-IT" w:eastAsia="en-US" w:bidi="ar-SA"/>
      </w:rPr>
    </w:lvl>
    <w:lvl w:ilvl="7" w:tplc="37004B8C">
      <w:numFmt w:val="bullet"/>
      <w:lvlText w:val="•"/>
      <w:lvlJc w:val="left"/>
      <w:pPr>
        <w:ind w:left="6924" w:hanging="351"/>
      </w:pPr>
      <w:rPr>
        <w:rFonts w:hint="default"/>
        <w:lang w:val="it-IT" w:eastAsia="en-US" w:bidi="ar-SA"/>
      </w:rPr>
    </w:lvl>
    <w:lvl w:ilvl="8" w:tplc="A712FD6C">
      <w:numFmt w:val="bullet"/>
      <w:lvlText w:val="•"/>
      <w:lvlJc w:val="left"/>
      <w:pPr>
        <w:ind w:left="7938" w:hanging="351"/>
      </w:pPr>
      <w:rPr>
        <w:rFonts w:hint="default"/>
        <w:lang w:val="it-IT" w:eastAsia="en-US" w:bidi="ar-SA"/>
      </w:rPr>
    </w:lvl>
  </w:abstractNum>
  <w:abstractNum w:abstractNumId="3">
    <w:nsid w:val="12167F8F"/>
    <w:multiLevelType w:val="hybridMultilevel"/>
    <w:tmpl w:val="B0F07876"/>
    <w:lvl w:ilvl="0" w:tplc="E31C2822">
      <w:start w:val="1"/>
      <w:numFmt w:val="decimal"/>
      <w:lvlText w:val="%1."/>
      <w:lvlJc w:val="left"/>
      <w:pPr>
        <w:ind w:left="132" w:hanging="326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1E4255A6">
      <w:numFmt w:val="bullet"/>
      <w:lvlText w:val="•"/>
      <w:lvlJc w:val="left"/>
      <w:pPr>
        <w:ind w:left="1122" w:hanging="326"/>
      </w:pPr>
      <w:rPr>
        <w:rFonts w:hint="default"/>
        <w:lang w:val="it-IT" w:eastAsia="en-US" w:bidi="ar-SA"/>
      </w:rPr>
    </w:lvl>
    <w:lvl w:ilvl="2" w:tplc="5C488A52">
      <w:numFmt w:val="bullet"/>
      <w:lvlText w:val="•"/>
      <w:lvlJc w:val="left"/>
      <w:pPr>
        <w:ind w:left="2105" w:hanging="326"/>
      </w:pPr>
      <w:rPr>
        <w:rFonts w:hint="default"/>
        <w:lang w:val="it-IT" w:eastAsia="en-US" w:bidi="ar-SA"/>
      </w:rPr>
    </w:lvl>
    <w:lvl w:ilvl="3" w:tplc="E5C8B2A6">
      <w:numFmt w:val="bullet"/>
      <w:lvlText w:val="•"/>
      <w:lvlJc w:val="left"/>
      <w:pPr>
        <w:ind w:left="3087" w:hanging="326"/>
      </w:pPr>
      <w:rPr>
        <w:rFonts w:hint="default"/>
        <w:lang w:val="it-IT" w:eastAsia="en-US" w:bidi="ar-SA"/>
      </w:rPr>
    </w:lvl>
    <w:lvl w:ilvl="4" w:tplc="3B102B02">
      <w:numFmt w:val="bullet"/>
      <w:lvlText w:val="•"/>
      <w:lvlJc w:val="left"/>
      <w:pPr>
        <w:ind w:left="4070" w:hanging="326"/>
      </w:pPr>
      <w:rPr>
        <w:rFonts w:hint="default"/>
        <w:lang w:val="it-IT" w:eastAsia="en-US" w:bidi="ar-SA"/>
      </w:rPr>
    </w:lvl>
    <w:lvl w:ilvl="5" w:tplc="361C4AC4">
      <w:numFmt w:val="bullet"/>
      <w:lvlText w:val="•"/>
      <w:lvlJc w:val="left"/>
      <w:pPr>
        <w:ind w:left="5053" w:hanging="326"/>
      </w:pPr>
      <w:rPr>
        <w:rFonts w:hint="default"/>
        <w:lang w:val="it-IT" w:eastAsia="en-US" w:bidi="ar-SA"/>
      </w:rPr>
    </w:lvl>
    <w:lvl w:ilvl="6" w:tplc="A8429BB8">
      <w:numFmt w:val="bullet"/>
      <w:lvlText w:val="•"/>
      <w:lvlJc w:val="left"/>
      <w:pPr>
        <w:ind w:left="6035" w:hanging="326"/>
      </w:pPr>
      <w:rPr>
        <w:rFonts w:hint="default"/>
        <w:lang w:val="it-IT" w:eastAsia="en-US" w:bidi="ar-SA"/>
      </w:rPr>
    </w:lvl>
    <w:lvl w:ilvl="7" w:tplc="54887206">
      <w:numFmt w:val="bullet"/>
      <w:lvlText w:val="•"/>
      <w:lvlJc w:val="left"/>
      <w:pPr>
        <w:ind w:left="7018" w:hanging="326"/>
      </w:pPr>
      <w:rPr>
        <w:rFonts w:hint="default"/>
        <w:lang w:val="it-IT" w:eastAsia="en-US" w:bidi="ar-SA"/>
      </w:rPr>
    </w:lvl>
    <w:lvl w:ilvl="8" w:tplc="EBC44388">
      <w:numFmt w:val="bullet"/>
      <w:lvlText w:val="•"/>
      <w:lvlJc w:val="left"/>
      <w:pPr>
        <w:ind w:left="8001" w:hanging="326"/>
      </w:pPr>
      <w:rPr>
        <w:rFonts w:hint="default"/>
        <w:lang w:val="it-IT" w:eastAsia="en-US" w:bidi="ar-SA"/>
      </w:rPr>
    </w:lvl>
  </w:abstractNum>
  <w:abstractNum w:abstractNumId="4">
    <w:nsid w:val="3BDF2172"/>
    <w:multiLevelType w:val="hybridMultilevel"/>
    <w:tmpl w:val="B6323FA8"/>
    <w:lvl w:ilvl="0" w:tplc="85662A8A">
      <w:start w:val="1"/>
      <w:numFmt w:val="lowerLetter"/>
      <w:lvlText w:val="%1)"/>
      <w:lvlJc w:val="left"/>
      <w:pPr>
        <w:ind w:left="132" w:hanging="327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1" w:tplc="709C9566">
      <w:numFmt w:val="bullet"/>
      <w:lvlText w:val="•"/>
      <w:lvlJc w:val="left"/>
      <w:pPr>
        <w:ind w:left="1122" w:hanging="327"/>
      </w:pPr>
      <w:rPr>
        <w:rFonts w:hint="default"/>
        <w:lang w:val="it-IT" w:eastAsia="en-US" w:bidi="ar-SA"/>
      </w:rPr>
    </w:lvl>
    <w:lvl w:ilvl="2" w:tplc="CF9E6378">
      <w:numFmt w:val="bullet"/>
      <w:lvlText w:val="•"/>
      <w:lvlJc w:val="left"/>
      <w:pPr>
        <w:ind w:left="2105" w:hanging="327"/>
      </w:pPr>
      <w:rPr>
        <w:rFonts w:hint="default"/>
        <w:lang w:val="it-IT" w:eastAsia="en-US" w:bidi="ar-SA"/>
      </w:rPr>
    </w:lvl>
    <w:lvl w:ilvl="3" w:tplc="4BF8E72E">
      <w:numFmt w:val="bullet"/>
      <w:lvlText w:val="•"/>
      <w:lvlJc w:val="left"/>
      <w:pPr>
        <w:ind w:left="3087" w:hanging="327"/>
      </w:pPr>
      <w:rPr>
        <w:rFonts w:hint="default"/>
        <w:lang w:val="it-IT" w:eastAsia="en-US" w:bidi="ar-SA"/>
      </w:rPr>
    </w:lvl>
    <w:lvl w:ilvl="4" w:tplc="959E725A">
      <w:numFmt w:val="bullet"/>
      <w:lvlText w:val="•"/>
      <w:lvlJc w:val="left"/>
      <w:pPr>
        <w:ind w:left="4070" w:hanging="327"/>
      </w:pPr>
      <w:rPr>
        <w:rFonts w:hint="default"/>
        <w:lang w:val="it-IT" w:eastAsia="en-US" w:bidi="ar-SA"/>
      </w:rPr>
    </w:lvl>
    <w:lvl w:ilvl="5" w:tplc="7C649DBA">
      <w:numFmt w:val="bullet"/>
      <w:lvlText w:val="•"/>
      <w:lvlJc w:val="left"/>
      <w:pPr>
        <w:ind w:left="5053" w:hanging="327"/>
      </w:pPr>
      <w:rPr>
        <w:rFonts w:hint="default"/>
        <w:lang w:val="it-IT" w:eastAsia="en-US" w:bidi="ar-SA"/>
      </w:rPr>
    </w:lvl>
    <w:lvl w:ilvl="6" w:tplc="5D38C47A">
      <w:numFmt w:val="bullet"/>
      <w:lvlText w:val="•"/>
      <w:lvlJc w:val="left"/>
      <w:pPr>
        <w:ind w:left="6035" w:hanging="327"/>
      </w:pPr>
      <w:rPr>
        <w:rFonts w:hint="default"/>
        <w:lang w:val="it-IT" w:eastAsia="en-US" w:bidi="ar-SA"/>
      </w:rPr>
    </w:lvl>
    <w:lvl w:ilvl="7" w:tplc="24762D92">
      <w:numFmt w:val="bullet"/>
      <w:lvlText w:val="•"/>
      <w:lvlJc w:val="left"/>
      <w:pPr>
        <w:ind w:left="7018" w:hanging="327"/>
      </w:pPr>
      <w:rPr>
        <w:rFonts w:hint="default"/>
        <w:lang w:val="it-IT" w:eastAsia="en-US" w:bidi="ar-SA"/>
      </w:rPr>
    </w:lvl>
    <w:lvl w:ilvl="8" w:tplc="7F8CBE92">
      <w:numFmt w:val="bullet"/>
      <w:lvlText w:val="•"/>
      <w:lvlJc w:val="left"/>
      <w:pPr>
        <w:ind w:left="8001" w:hanging="327"/>
      </w:pPr>
      <w:rPr>
        <w:rFonts w:hint="default"/>
        <w:lang w:val="it-IT" w:eastAsia="en-US" w:bidi="ar-SA"/>
      </w:rPr>
    </w:lvl>
  </w:abstractNum>
  <w:abstractNum w:abstractNumId="5">
    <w:nsid w:val="4FC74A4A"/>
    <w:multiLevelType w:val="hybridMultilevel"/>
    <w:tmpl w:val="702224C6"/>
    <w:lvl w:ilvl="0" w:tplc="0302B1E8">
      <w:numFmt w:val="bullet"/>
      <w:lvlText w:val="-"/>
      <w:lvlJc w:val="left"/>
      <w:pPr>
        <w:ind w:left="132" w:hanging="131"/>
      </w:pPr>
      <w:rPr>
        <w:rFonts w:ascii="Microsoft Sans Serif" w:eastAsia="Microsoft Sans Serif" w:hAnsi="Microsoft Sans Serif" w:cs="Microsoft Sans Serif" w:hint="default"/>
        <w:w w:val="96"/>
        <w:sz w:val="22"/>
        <w:szCs w:val="22"/>
        <w:lang w:val="it-IT" w:eastAsia="en-US" w:bidi="ar-SA"/>
      </w:rPr>
    </w:lvl>
    <w:lvl w:ilvl="1" w:tplc="86201DB8">
      <w:numFmt w:val="bullet"/>
      <w:lvlText w:val="•"/>
      <w:lvlJc w:val="left"/>
      <w:pPr>
        <w:ind w:left="1122" w:hanging="131"/>
      </w:pPr>
      <w:rPr>
        <w:rFonts w:hint="default"/>
        <w:lang w:val="it-IT" w:eastAsia="en-US" w:bidi="ar-SA"/>
      </w:rPr>
    </w:lvl>
    <w:lvl w:ilvl="2" w:tplc="A58EAD82">
      <w:numFmt w:val="bullet"/>
      <w:lvlText w:val="•"/>
      <w:lvlJc w:val="left"/>
      <w:pPr>
        <w:ind w:left="2105" w:hanging="131"/>
      </w:pPr>
      <w:rPr>
        <w:rFonts w:hint="default"/>
        <w:lang w:val="it-IT" w:eastAsia="en-US" w:bidi="ar-SA"/>
      </w:rPr>
    </w:lvl>
    <w:lvl w:ilvl="3" w:tplc="DE8ADFC6">
      <w:numFmt w:val="bullet"/>
      <w:lvlText w:val="•"/>
      <w:lvlJc w:val="left"/>
      <w:pPr>
        <w:ind w:left="3087" w:hanging="131"/>
      </w:pPr>
      <w:rPr>
        <w:rFonts w:hint="default"/>
        <w:lang w:val="it-IT" w:eastAsia="en-US" w:bidi="ar-SA"/>
      </w:rPr>
    </w:lvl>
    <w:lvl w:ilvl="4" w:tplc="531E2F84">
      <w:numFmt w:val="bullet"/>
      <w:lvlText w:val="•"/>
      <w:lvlJc w:val="left"/>
      <w:pPr>
        <w:ind w:left="4070" w:hanging="131"/>
      </w:pPr>
      <w:rPr>
        <w:rFonts w:hint="default"/>
        <w:lang w:val="it-IT" w:eastAsia="en-US" w:bidi="ar-SA"/>
      </w:rPr>
    </w:lvl>
    <w:lvl w:ilvl="5" w:tplc="496400BC">
      <w:numFmt w:val="bullet"/>
      <w:lvlText w:val="•"/>
      <w:lvlJc w:val="left"/>
      <w:pPr>
        <w:ind w:left="5053" w:hanging="131"/>
      </w:pPr>
      <w:rPr>
        <w:rFonts w:hint="default"/>
        <w:lang w:val="it-IT" w:eastAsia="en-US" w:bidi="ar-SA"/>
      </w:rPr>
    </w:lvl>
    <w:lvl w:ilvl="6" w:tplc="AA3EA12E">
      <w:numFmt w:val="bullet"/>
      <w:lvlText w:val="•"/>
      <w:lvlJc w:val="left"/>
      <w:pPr>
        <w:ind w:left="6035" w:hanging="131"/>
      </w:pPr>
      <w:rPr>
        <w:rFonts w:hint="default"/>
        <w:lang w:val="it-IT" w:eastAsia="en-US" w:bidi="ar-SA"/>
      </w:rPr>
    </w:lvl>
    <w:lvl w:ilvl="7" w:tplc="ECCCD3AE">
      <w:numFmt w:val="bullet"/>
      <w:lvlText w:val="•"/>
      <w:lvlJc w:val="left"/>
      <w:pPr>
        <w:ind w:left="7018" w:hanging="131"/>
      </w:pPr>
      <w:rPr>
        <w:rFonts w:hint="default"/>
        <w:lang w:val="it-IT" w:eastAsia="en-US" w:bidi="ar-SA"/>
      </w:rPr>
    </w:lvl>
    <w:lvl w:ilvl="8" w:tplc="42A2ABA6">
      <w:numFmt w:val="bullet"/>
      <w:lvlText w:val="•"/>
      <w:lvlJc w:val="left"/>
      <w:pPr>
        <w:ind w:left="8001" w:hanging="131"/>
      </w:pPr>
      <w:rPr>
        <w:rFonts w:hint="default"/>
        <w:lang w:val="it-IT" w:eastAsia="en-US" w:bidi="ar-SA"/>
      </w:rPr>
    </w:lvl>
  </w:abstractNum>
  <w:abstractNum w:abstractNumId="6">
    <w:nsid w:val="519A3C32"/>
    <w:multiLevelType w:val="hybridMultilevel"/>
    <w:tmpl w:val="35A8D98C"/>
    <w:lvl w:ilvl="0" w:tplc="5C4E857C">
      <w:start w:val="1"/>
      <w:numFmt w:val="decimal"/>
      <w:lvlText w:val="%1."/>
      <w:lvlJc w:val="left"/>
      <w:pPr>
        <w:ind w:left="132" w:hanging="279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9056970A">
      <w:numFmt w:val="bullet"/>
      <w:lvlText w:val="•"/>
      <w:lvlJc w:val="left"/>
      <w:pPr>
        <w:ind w:left="1122" w:hanging="279"/>
      </w:pPr>
      <w:rPr>
        <w:rFonts w:hint="default"/>
        <w:lang w:val="it-IT" w:eastAsia="en-US" w:bidi="ar-SA"/>
      </w:rPr>
    </w:lvl>
    <w:lvl w:ilvl="2" w:tplc="008C6A92">
      <w:numFmt w:val="bullet"/>
      <w:lvlText w:val="•"/>
      <w:lvlJc w:val="left"/>
      <w:pPr>
        <w:ind w:left="2105" w:hanging="279"/>
      </w:pPr>
      <w:rPr>
        <w:rFonts w:hint="default"/>
        <w:lang w:val="it-IT" w:eastAsia="en-US" w:bidi="ar-SA"/>
      </w:rPr>
    </w:lvl>
    <w:lvl w:ilvl="3" w:tplc="BF42CB02">
      <w:numFmt w:val="bullet"/>
      <w:lvlText w:val="•"/>
      <w:lvlJc w:val="left"/>
      <w:pPr>
        <w:ind w:left="3087" w:hanging="279"/>
      </w:pPr>
      <w:rPr>
        <w:rFonts w:hint="default"/>
        <w:lang w:val="it-IT" w:eastAsia="en-US" w:bidi="ar-SA"/>
      </w:rPr>
    </w:lvl>
    <w:lvl w:ilvl="4" w:tplc="9ACC1E90">
      <w:numFmt w:val="bullet"/>
      <w:lvlText w:val="•"/>
      <w:lvlJc w:val="left"/>
      <w:pPr>
        <w:ind w:left="4070" w:hanging="279"/>
      </w:pPr>
      <w:rPr>
        <w:rFonts w:hint="default"/>
        <w:lang w:val="it-IT" w:eastAsia="en-US" w:bidi="ar-SA"/>
      </w:rPr>
    </w:lvl>
    <w:lvl w:ilvl="5" w:tplc="F14A2634">
      <w:numFmt w:val="bullet"/>
      <w:lvlText w:val="•"/>
      <w:lvlJc w:val="left"/>
      <w:pPr>
        <w:ind w:left="5053" w:hanging="279"/>
      </w:pPr>
      <w:rPr>
        <w:rFonts w:hint="default"/>
        <w:lang w:val="it-IT" w:eastAsia="en-US" w:bidi="ar-SA"/>
      </w:rPr>
    </w:lvl>
    <w:lvl w:ilvl="6" w:tplc="24008E6A">
      <w:numFmt w:val="bullet"/>
      <w:lvlText w:val="•"/>
      <w:lvlJc w:val="left"/>
      <w:pPr>
        <w:ind w:left="6035" w:hanging="279"/>
      </w:pPr>
      <w:rPr>
        <w:rFonts w:hint="default"/>
        <w:lang w:val="it-IT" w:eastAsia="en-US" w:bidi="ar-SA"/>
      </w:rPr>
    </w:lvl>
    <w:lvl w:ilvl="7" w:tplc="FCEEFC3C">
      <w:numFmt w:val="bullet"/>
      <w:lvlText w:val="•"/>
      <w:lvlJc w:val="left"/>
      <w:pPr>
        <w:ind w:left="7018" w:hanging="279"/>
      </w:pPr>
      <w:rPr>
        <w:rFonts w:hint="default"/>
        <w:lang w:val="it-IT" w:eastAsia="en-US" w:bidi="ar-SA"/>
      </w:rPr>
    </w:lvl>
    <w:lvl w:ilvl="8" w:tplc="351A99B8">
      <w:numFmt w:val="bullet"/>
      <w:lvlText w:val="•"/>
      <w:lvlJc w:val="left"/>
      <w:pPr>
        <w:ind w:left="8001" w:hanging="279"/>
      </w:pPr>
      <w:rPr>
        <w:rFonts w:hint="default"/>
        <w:lang w:val="it-IT" w:eastAsia="en-US" w:bidi="ar-SA"/>
      </w:rPr>
    </w:lvl>
  </w:abstractNum>
  <w:abstractNum w:abstractNumId="7">
    <w:nsid w:val="54A74398"/>
    <w:multiLevelType w:val="hybridMultilevel"/>
    <w:tmpl w:val="CE5086AE"/>
    <w:lvl w:ilvl="0" w:tplc="28F82DA0">
      <w:start w:val="1"/>
      <w:numFmt w:val="decimal"/>
      <w:lvlText w:val="%1."/>
      <w:lvlJc w:val="left"/>
      <w:pPr>
        <w:ind w:left="132" w:hanging="262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AF909D16">
      <w:numFmt w:val="bullet"/>
      <w:lvlText w:val="•"/>
      <w:lvlJc w:val="left"/>
      <w:pPr>
        <w:ind w:left="1122" w:hanging="262"/>
      </w:pPr>
      <w:rPr>
        <w:rFonts w:hint="default"/>
        <w:lang w:val="it-IT" w:eastAsia="en-US" w:bidi="ar-SA"/>
      </w:rPr>
    </w:lvl>
    <w:lvl w:ilvl="2" w:tplc="F2622A08">
      <w:numFmt w:val="bullet"/>
      <w:lvlText w:val="•"/>
      <w:lvlJc w:val="left"/>
      <w:pPr>
        <w:ind w:left="2105" w:hanging="262"/>
      </w:pPr>
      <w:rPr>
        <w:rFonts w:hint="default"/>
        <w:lang w:val="it-IT" w:eastAsia="en-US" w:bidi="ar-SA"/>
      </w:rPr>
    </w:lvl>
    <w:lvl w:ilvl="3" w:tplc="D6DE9266">
      <w:numFmt w:val="bullet"/>
      <w:lvlText w:val="•"/>
      <w:lvlJc w:val="left"/>
      <w:pPr>
        <w:ind w:left="3087" w:hanging="262"/>
      </w:pPr>
      <w:rPr>
        <w:rFonts w:hint="default"/>
        <w:lang w:val="it-IT" w:eastAsia="en-US" w:bidi="ar-SA"/>
      </w:rPr>
    </w:lvl>
    <w:lvl w:ilvl="4" w:tplc="CB028B88">
      <w:numFmt w:val="bullet"/>
      <w:lvlText w:val="•"/>
      <w:lvlJc w:val="left"/>
      <w:pPr>
        <w:ind w:left="4070" w:hanging="262"/>
      </w:pPr>
      <w:rPr>
        <w:rFonts w:hint="default"/>
        <w:lang w:val="it-IT" w:eastAsia="en-US" w:bidi="ar-SA"/>
      </w:rPr>
    </w:lvl>
    <w:lvl w:ilvl="5" w:tplc="6650866A">
      <w:numFmt w:val="bullet"/>
      <w:lvlText w:val="•"/>
      <w:lvlJc w:val="left"/>
      <w:pPr>
        <w:ind w:left="5053" w:hanging="262"/>
      </w:pPr>
      <w:rPr>
        <w:rFonts w:hint="default"/>
        <w:lang w:val="it-IT" w:eastAsia="en-US" w:bidi="ar-SA"/>
      </w:rPr>
    </w:lvl>
    <w:lvl w:ilvl="6" w:tplc="277C4978">
      <w:numFmt w:val="bullet"/>
      <w:lvlText w:val="•"/>
      <w:lvlJc w:val="left"/>
      <w:pPr>
        <w:ind w:left="6035" w:hanging="262"/>
      </w:pPr>
      <w:rPr>
        <w:rFonts w:hint="default"/>
        <w:lang w:val="it-IT" w:eastAsia="en-US" w:bidi="ar-SA"/>
      </w:rPr>
    </w:lvl>
    <w:lvl w:ilvl="7" w:tplc="D51C5466">
      <w:numFmt w:val="bullet"/>
      <w:lvlText w:val="•"/>
      <w:lvlJc w:val="left"/>
      <w:pPr>
        <w:ind w:left="7018" w:hanging="262"/>
      </w:pPr>
      <w:rPr>
        <w:rFonts w:hint="default"/>
        <w:lang w:val="it-IT" w:eastAsia="en-US" w:bidi="ar-SA"/>
      </w:rPr>
    </w:lvl>
    <w:lvl w:ilvl="8" w:tplc="4AC26BFA">
      <w:numFmt w:val="bullet"/>
      <w:lvlText w:val="•"/>
      <w:lvlJc w:val="left"/>
      <w:pPr>
        <w:ind w:left="8001" w:hanging="262"/>
      </w:pPr>
      <w:rPr>
        <w:rFonts w:hint="default"/>
        <w:lang w:val="it-IT" w:eastAsia="en-US" w:bidi="ar-SA"/>
      </w:rPr>
    </w:lvl>
  </w:abstractNum>
  <w:abstractNum w:abstractNumId="8">
    <w:nsid w:val="54B55EEC"/>
    <w:multiLevelType w:val="hybridMultilevel"/>
    <w:tmpl w:val="A8288F9C"/>
    <w:lvl w:ilvl="0" w:tplc="B91C107A">
      <w:start w:val="1"/>
      <w:numFmt w:val="decimal"/>
      <w:lvlText w:val="%1."/>
      <w:lvlJc w:val="left"/>
      <w:pPr>
        <w:ind w:left="132" w:hanging="245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7BBC3CDC">
      <w:numFmt w:val="bullet"/>
      <w:lvlText w:val="•"/>
      <w:lvlJc w:val="left"/>
      <w:pPr>
        <w:ind w:left="1122" w:hanging="245"/>
      </w:pPr>
      <w:rPr>
        <w:rFonts w:hint="default"/>
        <w:lang w:val="it-IT" w:eastAsia="en-US" w:bidi="ar-SA"/>
      </w:rPr>
    </w:lvl>
    <w:lvl w:ilvl="2" w:tplc="45C4C898">
      <w:numFmt w:val="bullet"/>
      <w:lvlText w:val="•"/>
      <w:lvlJc w:val="left"/>
      <w:pPr>
        <w:ind w:left="2105" w:hanging="245"/>
      </w:pPr>
      <w:rPr>
        <w:rFonts w:hint="default"/>
        <w:lang w:val="it-IT" w:eastAsia="en-US" w:bidi="ar-SA"/>
      </w:rPr>
    </w:lvl>
    <w:lvl w:ilvl="3" w:tplc="00C2550A">
      <w:numFmt w:val="bullet"/>
      <w:lvlText w:val="•"/>
      <w:lvlJc w:val="left"/>
      <w:pPr>
        <w:ind w:left="3087" w:hanging="245"/>
      </w:pPr>
      <w:rPr>
        <w:rFonts w:hint="default"/>
        <w:lang w:val="it-IT" w:eastAsia="en-US" w:bidi="ar-SA"/>
      </w:rPr>
    </w:lvl>
    <w:lvl w:ilvl="4" w:tplc="DC684480">
      <w:numFmt w:val="bullet"/>
      <w:lvlText w:val="•"/>
      <w:lvlJc w:val="left"/>
      <w:pPr>
        <w:ind w:left="4070" w:hanging="245"/>
      </w:pPr>
      <w:rPr>
        <w:rFonts w:hint="default"/>
        <w:lang w:val="it-IT" w:eastAsia="en-US" w:bidi="ar-SA"/>
      </w:rPr>
    </w:lvl>
    <w:lvl w:ilvl="5" w:tplc="3B78F812">
      <w:numFmt w:val="bullet"/>
      <w:lvlText w:val="•"/>
      <w:lvlJc w:val="left"/>
      <w:pPr>
        <w:ind w:left="5053" w:hanging="245"/>
      </w:pPr>
      <w:rPr>
        <w:rFonts w:hint="default"/>
        <w:lang w:val="it-IT" w:eastAsia="en-US" w:bidi="ar-SA"/>
      </w:rPr>
    </w:lvl>
    <w:lvl w:ilvl="6" w:tplc="76064C08">
      <w:numFmt w:val="bullet"/>
      <w:lvlText w:val="•"/>
      <w:lvlJc w:val="left"/>
      <w:pPr>
        <w:ind w:left="6035" w:hanging="245"/>
      </w:pPr>
      <w:rPr>
        <w:rFonts w:hint="default"/>
        <w:lang w:val="it-IT" w:eastAsia="en-US" w:bidi="ar-SA"/>
      </w:rPr>
    </w:lvl>
    <w:lvl w:ilvl="7" w:tplc="271CA8CE">
      <w:numFmt w:val="bullet"/>
      <w:lvlText w:val="•"/>
      <w:lvlJc w:val="left"/>
      <w:pPr>
        <w:ind w:left="7018" w:hanging="245"/>
      </w:pPr>
      <w:rPr>
        <w:rFonts w:hint="default"/>
        <w:lang w:val="it-IT" w:eastAsia="en-US" w:bidi="ar-SA"/>
      </w:rPr>
    </w:lvl>
    <w:lvl w:ilvl="8" w:tplc="6C4054F4">
      <w:numFmt w:val="bullet"/>
      <w:lvlText w:val="•"/>
      <w:lvlJc w:val="left"/>
      <w:pPr>
        <w:ind w:left="8001" w:hanging="245"/>
      </w:pPr>
      <w:rPr>
        <w:rFonts w:hint="default"/>
        <w:lang w:val="it-IT" w:eastAsia="en-US" w:bidi="ar-SA"/>
      </w:rPr>
    </w:lvl>
  </w:abstractNum>
  <w:abstractNum w:abstractNumId="9">
    <w:nsid w:val="68460284"/>
    <w:multiLevelType w:val="hybridMultilevel"/>
    <w:tmpl w:val="487C1E7E"/>
    <w:lvl w:ilvl="0" w:tplc="1A244FE8">
      <w:start w:val="1"/>
      <w:numFmt w:val="decimal"/>
      <w:lvlText w:val="%1."/>
      <w:lvlJc w:val="left"/>
      <w:pPr>
        <w:ind w:left="132" w:hanging="290"/>
      </w:pPr>
      <w:rPr>
        <w:rFonts w:ascii="Microsoft Sans Serif" w:eastAsia="Microsoft Sans Serif" w:hAnsi="Microsoft Sans Serif" w:cs="Microsoft Sans Serif" w:hint="default"/>
        <w:w w:val="94"/>
        <w:sz w:val="22"/>
        <w:szCs w:val="22"/>
        <w:lang w:val="it-IT" w:eastAsia="en-US" w:bidi="ar-SA"/>
      </w:rPr>
    </w:lvl>
    <w:lvl w:ilvl="1" w:tplc="ED7E7958">
      <w:numFmt w:val="bullet"/>
      <w:lvlText w:val="•"/>
      <w:lvlJc w:val="left"/>
      <w:pPr>
        <w:ind w:left="1122" w:hanging="290"/>
      </w:pPr>
      <w:rPr>
        <w:rFonts w:hint="default"/>
        <w:lang w:val="it-IT" w:eastAsia="en-US" w:bidi="ar-SA"/>
      </w:rPr>
    </w:lvl>
    <w:lvl w:ilvl="2" w:tplc="8854A8A4">
      <w:numFmt w:val="bullet"/>
      <w:lvlText w:val="•"/>
      <w:lvlJc w:val="left"/>
      <w:pPr>
        <w:ind w:left="2105" w:hanging="290"/>
      </w:pPr>
      <w:rPr>
        <w:rFonts w:hint="default"/>
        <w:lang w:val="it-IT" w:eastAsia="en-US" w:bidi="ar-SA"/>
      </w:rPr>
    </w:lvl>
    <w:lvl w:ilvl="3" w:tplc="2326BD7E">
      <w:numFmt w:val="bullet"/>
      <w:lvlText w:val="•"/>
      <w:lvlJc w:val="left"/>
      <w:pPr>
        <w:ind w:left="3087" w:hanging="290"/>
      </w:pPr>
      <w:rPr>
        <w:rFonts w:hint="default"/>
        <w:lang w:val="it-IT" w:eastAsia="en-US" w:bidi="ar-SA"/>
      </w:rPr>
    </w:lvl>
    <w:lvl w:ilvl="4" w:tplc="FA121520">
      <w:numFmt w:val="bullet"/>
      <w:lvlText w:val="•"/>
      <w:lvlJc w:val="left"/>
      <w:pPr>
        <w:ind w:left="4070" w:hanging="290"/>
      </w:pPr>
      <w:rPr>
        <w:rFonts w:hint="default"/>
        <w:lang w:val="it-IT" w:eastAsia="en-US" w:bidi="ar-SA"/>
      </w:rPr>
    </w:lvl>
    <w:lvl w:ilvl="5" w:tplc="E14A84EE">
      <w:numFmt w:val="bullet"/>
      <w:lvlText w:val="•"/>
      <w:lvlJc w:val="left"/>
      <w:pPr>
        <w:ind w:left="5053" w:hanging="290"/>
      </w:pPr>
      <w:rPr>
        <w:rFonts w:hint="default"/>
        <w:lang w:val="it-IT" w:eastAsia="en-US" w:bidi="ar-SA"/>
      </w:rPr>
    </w:lvl>
    <w:lvl w:ilvl="6" w:tplc="27287DB6">
      <w:numFmt w:val="bullet"/>
      <w:lvlText w:val="•"/>
      <w:lvlJc w:val="left"/>
      <w:pPr>
        <w:ind w:left="6035" w:hanging="290"/>
      </w:pPr>
      <w:rPr>
        <w:rFonts w:hint="default"/>
        <w:lang w:val="it-IT" w:eastAsia="en-US" w:bidi="ar-SA"/>
      </w:rPr>
    </w:lvl>
    <w:lvl w:ilvl="7" w:tplc="4254F1AC">
      <w:numFmt w:val="bullet"/>
      <w:lvlText w:val="•"/>
      <w:lvlJc w:val="left"/>
      <w:pPr>
        <w:ind w:left="7018" w:hanging="290"/>
      </w:pPr>
      <w:rPr>
        <w:rFonts w:hint="default"/>
        <w:lang w:val="it-IT" w:eastAsia="en-US" w:bidi="ar-SA"/>
      </w:rPr>
    </w:lvl>
    <w:lvl w:ilvl="8" w:tplc="FB4679AC">
      <w:numFmt w:val="bullet"/>
      <w:lvlText w:val="•"/>
      <w:lvlJc w:val="left"/>
      <w:pPr>
        <w:ind w:left="8001" w:hanging="29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C3E66"/>
    <w:rsid w:val="000208E0"/>
    <w:rsid w:val="00025AB5"/>
    <w:rsid w:val="00027D2C"/>
    <w:rsid w:val="00042D3C"/>
    <w:rsid w:val="000874C4"/>
    <w:rsid w:val="000E779C"/>
    <w:rsid w:val="00100E69"/>
    <w:rsid w:val="001A2A46"/>
    <w:rsid w:val="001F11F9"/>
    <w:rsid w:val="00204E1F"/>
    <w:rsid w:val="0021248C"/>
    <w:rsid w:val="002205A9"/>
    <w:rsid w:val="00241FCB"/>
    <w:rsid w:val="00253686"/>
    <w:rsid w:val="00283BC2"/>
    <w:rsid w:val="002906AF"/>
    <w:rsid w:val="00340E23"/>
    <w:rsid w:val="00371C53"/>
    <w:rsid w:val="003914FD"/>
    <w:rsid w:val="003B3DAD"/>
    <w:rsid w:val="003F3FB3"/>
    <w:rsid w:val="00414666"/>
    <w:rsid w:val="00417EB2"/>
    <w:rsid w:val="00426E8E"/>
    <w:rsid w:val="00434541"/>
    <w:rsid w:val="00444828"/>
    <w:rsid w:val="004C3E66"/>
    <w:rsid w:val="00502BD6"/>
    <w:rsid w:val="0053219B"/>
    <w:rsid w:val="00547256"/>
    <w:rsid w:val="005716CE"/>
    <w:rsid w:val="005E6B5C"/>
    <w:rsid w:val="006131FD"/>
    <w:rsid w:val="006143B4"/>
    <w:rsid w:val="006216A6"/>
    <w:rsid w:val="00647A2E"/>
    <w:rsid w:val="00655EF5"/>
    <w:rsid w:val="00667A42"/>
    <w:rsid w:val="00673E3E"/>
    <w:rsid w:val="006743F2"/>
    <w:rsid w:val="006A60EA"/>
    <w:rsid w:val="006C2468"/>
    <w:rsid w:val="00733266"/>
    <w:rsid w:val="00812A83"/>
    <w:rsid w:val="00830A9B"/>
    <w:rsid w:val="00871A75"/>
    <w:rsid w:val="00871DE1"/>
    <w:rsid w:val="00875DCA"/>
    <w:rsid w:val="00893463"/>
    <w:rsid w:val="008D3345"/>
    <w:rsid w:val="0092676A"/>
    <w:rsid w:val="00934F77"/>
    <w:rsid w:val="0096327F"/>
    <w:rsid w:val="009B3F18"/>
    <w:rsid w:val="00A04A81"/>
    <w:rsid w:val="00A56AEE"/>
    <w:rsid w:val="00A8516E"/>
    <w:rsid w:val="00A8631B"/>
    <w:rsid w:val="00B00836"/>
    <w:rsid w:val="00B17E51"/>
    <w:rsid w:val="00B90DF8"/>
    <w:rsid w:val="00B966B4"/>
    <w:rsid w:val="00BD270E"/>
    <w:rsid w:val="00C35265"/>
    <w:rsid w:val="00CA2F82"/>
    <w:rsid w:val="00CA5CD1"/>
    <w:rsid w:val="00CB02DD"/>
    <w:rsid w:val="00D408B7"/>
    <w:rsid w:val="00D4472C"/>
    <w:rsid w:val="00D7198F"/>
    <w:rsid w:val="00D74D56"/>
    <w:rsid w:val="00D91FF8"/>
    <w:rsid w:val="00DF566F"/>
    <w:rsid w:val="00E22BD0"/>
    <w:rsid w:val="00E47362"/>
    <w:rsid w:val="00E47DE6"/>
    <w:rsid w:val="00E856C3"/>
    <w:rsid w:val="00E97B50"/>
    <w:rsid w:val="00EA733E"/>
    <w:rsid w:val="00F273F5"/>
    <w:rsid w:val="00F27C1F"/>
    <w:rsid w:val="00F7103C"/>
    <w:rsid w:val="00F76DB2"/>
    <w:rsid w:val="00FC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5A9"/>
  </w:style>
  <w:style w:type="paragraph" w:styleId="Titolo1">
    <w:name w:val="heading 1"/>
    <w:basedOn w:val="Normale"/>
    <w:next w:val="Normale"/>
    <w:link w:val="Titolo1Carattere"/>
    <w:uiPriority w:val="9"/>
    <w:qFormat/>
    <w:rsid w:val="002205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05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5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5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5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5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05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05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05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5D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rsid w:val="00875DCA"/>
    <w:pPr>
      <w:spacing w:before="51"/>
      <w:ind w:left="613"/>
    </w:pPr>
  </w:style>
  <w:style w:type="paragraph" w:styleId="Corpodeltesto">
    <w:name w:val="Body Text"/>
    <w:basedOn w:val="Normale"/>
    <w:uiPriority w:val="1"/>
    <w:rsid w:val="00875DCA"/>
  </w:style>
  <w:style w:type="paragraph" w:styleId="Paragrafoelenco">
    <w:name w:val="List Paragraph"/>
    <w:basedOn w:val="Normale"/>
    <w:uiPriority w:val="34"/>
    <w:qFormat/>
    <w:rsid w:val="00875DC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rsid w:val="00875D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B50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C2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246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2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2468"/>
    <w:rPr>
      <w:rFonts w:ascii="Microsoft Sans Serif" w:eastAsia="Microsoft Sans Serif" w:hAnsi="Microsoft Sans Serif" w:cs="Microsoft Sans Serif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5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05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5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5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5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5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05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05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05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205A9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05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5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5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5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205A9"/>
    <w:rPr>
      <w:b/>
      <w:bCs/>
    </w:rPr>
  </w:style>
  <w:style w:type="character" w:styleId="Enfasicorsivo">
    <w:name w:val="Emphasis"/>
    <w:basedOn w:val="Carpredefinitoparagrafo"/>
    <w:uiPriority w:val="20"/>
    <w:qFormat/>
    <w:rsid w:val="002205A9"/>
    <w:rPr>
      <w:i/>
      <w:iCs/>
    </w:rPr>
  </w:style>
  <w:style w:type="paragraph" w:styleId="Nessunaspaziatura">
    <w:name w:val="No Spacing"/>
    <w:uiPriority w:val="1"/>
    <w:qFormat/>
    <w:rsid w:val="002205A9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205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05A9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05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05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205A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205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205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2205A9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205A9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205A9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871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1D6C-A367-4F9E-8698-3830099A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2981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silvia_franchini</dc:creator>
  <cp:lastModifiedBy>ANAGRAFE</cp:lastModifiedBy>
  <cp:revision>4</cp:revision>
  <cp:lastPrinted>2023-03-02T11:25:00Z</cp:lastPrinted>
  <dcterms:created xsi:type="dcterms:W3CDTF">2023-03-02T09:06:00Z</dcterms:created>
  <dcterms:modified xsi:type="dcterms:W3CDTF">2023-03-02T11:25:00Z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2022-09-15T00:00:00Z</vt:filetime>
  </property>
</Properties>
</file>